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A9C4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  <w:szCs w:val="28"/>
        </w:rPr>
      </w:pPr>
      <w:r w:rsidRPr="00333E28">
        <w:rPr>
          <w:rFonts w:asciiTheme="majorHAnsi" w:hAnsiTheme="majorHAnsi"/>
          <w:color w:val="000000" w:themeColor="text1"/>
          <w:kern w:val="20"/>
          <w:szCs w:val="28"/>
        </w:rPr>
        <w:t>CURRICULUM VITAE</w:t>
      </w:r>
    </w:p>
    <w:p w14:paraId="01DEA4B7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b/>
          <w:color w:val="000000" w:themeColor="text1"/>
          <w:kern w:val="20"/>
        </w:rPr>
      </w:pPr>
    </w:p>
    <w:p w14:paraId="5561B228" w14:textId="77777777" w:rsidR="005039C0" w:rsidRPr="00333E28" w:rsidRDefault="001C03BE" w:rsidP="00684306">
      <w:pPr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  <w:t>Maggie Sokolik</w:t>
      </w:r>
    </w:p>
    <w:p w14:paraId="1FFC92C9" w14:textId="77777777" w:rsidR="005039C0" w:rsidRPr="00333E28" w:rsidRDefault="001C03BE" w:rsidP="00684306">
      <w:pPr>
        <w:pStyle w:val="Heading1"/>
        <w:ind w:left="0" w:right="5259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Director, College Writing Programs UC Berkeley</w:t>
      </w:r>
    </w:p>
    <w:p w14:paraId="3797E2DD" w14:textId="77777777" w:rsidR="005039C0" w:rsidRPr="00333E28" w:rsidRDefault="00877B84" w:rsidP="00684306">
      <w:pPr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</w:pPr>
      <w:r>
        <w:pict w14:anchorId="19A1CCF2">
          <v:rect id="_x0000_s2050" alt="" style="position:absolute;margin-left:70.55pt;margin-top:18.6pt;width:471.2pt;height:1pt;z-index:-251658752;mso-wrap-edited:f;mso-width-percent:0;mso-height-percent:0;mso-wrap-distance-left:0;mso-wrap-distance-right:0;mso-position-horizontal-relative:page;mso-width-percent:0;mso-height-percent:0" fillcolor="#4f81bc" stroked="f">
            <w10:wrap type="topAndBottom" anchorx="page"/>
          </v:rect>
        </w:pict>
      </w:r>
      <w:r w:rsidR="001C03BE" w:rsidRPr="00333E28"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  <w:t xml:space="preserve">writing.berkeley.edu / </w:t>
      </w:r>
      <w:hyperlink r:id="rId7">
        <w:r w:rsidR="001C03BE" w:rsidRPr="00333E28">
          <w:rPr>
            <w:rFonts w:asciiTheme="majorHAnsi" w:hAnsiTheme="majorHAnsi"/>
            <w:b/>
            <w:color w:val="000000" w:themeColor="text1"/>
            <w:kern w:val="20"/>
            <w:sz w:val="24"/>
            <w:szCs w:val="24"/>
          </w:rPr>
          <w:t>sokolik@berkeley.edu</w:t>
        </w:r>
      </w:hyperlink>
    </w:p>
    <w:p w14:paraId="58E71AD1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b/>
          <w:color w:val="000000" w:themeColor="text1"/>
          <w:kern w:val="20"/>
        </w:rPr>
      </w:pPr>
    </w:p>
    <w:p w14:paraId="34FC984C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EDUCATION</w:t>
      </w:r>
    </w:p>
    <w:p w14:paraId="596B6351" w14:textId="77777777" w:rsidR="005039C0" w:rsidRPr="00684306" w:rsidRDefault="001C03BE" w:rsidP="00684306">
      <w:p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Ph.D., Applied Linguistics, UCLA, Los Angeles, California, 1987</w:t>
      </w:r>
    </w:p>
    <w:p w14:paraId="07CDEDC0" w14:textId="77777777" w:rsidR="005039C0" w:rsidRPr="00684306" w:rsidRDefault="001C03BE" w:rsidP="00684306">
      <w:p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M.A., Romance Linguistics &amp; Literature, UCLA, Los Angeles, California, 1984</w:t>
      </w:r>
    </w:p>
    <w:p w14:paraId="022691A1" w14:textId="77777777" w:rsidR="005039C0" w:rsidRPr="00684306" w:rsidRDefault="001C03BE" w:rsidP="00684306">
      <w:p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B.A., Anthropology, Reed College, Portland, Oregon, 1979</w:t>
      </w:r>
    </w:p>
    <w:p w14:paraId="1CAD8DC7" w14:textId="6CDBF8F7" w:rsidR="005039C0" w:rsidRPr="00333E28" w:rsidRDefault="001C03BE" w:rsidP="00684306">
      <w:pPr>
        <w:pStyle w:val="BodyText"/>
        <w:ind w:left="0" w:firstLine="36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Monterey Institute of International Studies, Summer Institute in French, 1978</w:t>
      </w:r>
    </w:p>
    <w:p w14:paraId="0351684D" w14:textId="77777777" w:rsidR="00333E28" w:rsidRPr="00333E28" w:rsidRDefault="00333E28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4924DF4A" w14:textId="2E68BE18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PROFESSIONAL EXPERIENCE</w:t>
      </w:r>
    </w:p>
    <w:p w14:paraId="5ACF05E1" w14:textId="77777777" w:rsidR="00333E28" w:rsidRPr="00333E28" w:rsidRDefault="00333E28" w:rsidP="00684306">
      <w:pPr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</w:pPr>
      <w:bookmarkStart w:id="0" w:name="Full-time_or_permanent_appointments:"/>
      <w:bookmarkEnd w:id="0"/>
    </w:p>
    <w:p w14:paraId="2696FC1E" w14:textId="651B13AF" w:rsidR="005039C0" w:rsidRPr="00333E28" w:rsidRDefault="001C03BE" w:rsidP="00684306">
      <w:pPr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  <w:t>Full-time or permanent appointments:</w:t>
      </w:r>
    </w:p>
    <w:p w14:paraId="0952C366" w14:textId="77777777" w:rsidR="005039C0" w:rsidRPr="00333E28" w:rsidRDefault="001C03BE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  <w:bookmarkStart w:id="1" w:name="1992-present,_University_of_California,_"/>
      <w:bookmarkEnd w:id="1"/>
      <w:r w:rsidRPr="00333E28">
        <w:rPr>
          <w:rFonts w:asciiTheme="majorHAnsi" w:hAnsiTheme="majorHAnsi"/>
          <w:color w:val="000000" w:themeColor="text1"/>
          <w:kern w:val="20"/>
        </w:rPr>
        <w:t>1992-present, University of California, Berkeley</w:t>
      </w:r>
    </w:p>
    <w:p w14:paraId="471ED1E2" w14:textId="77777777" w:rsidR="005039C0" w:rsidRPr="00333E28" w:rsidRDefault="001C03BE" w:rsidP="00684306">
      <w:pPr>
        <w:pStyle w:val="ListParagraph"/>
        <w:numPr>
          <w:ilvl w:val="1"/>
          <w:numId w:val="5"/>
        </w:numPr>
        <w:tabs>
          <w:tab w:val="left" w:pos="860"/>
          <w:tab w:val="left" w:pos="861"/>
        </w:tabs>
        <w:ind w:left="58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2015-present, Director, College Writing Programs</w:t>
      </w:r>
    </w:p>
    <w:p w14:paraId="04669CED" w14:textId="77777777" w:rsidR="005039C0" w:rsidRPr="00333E28" w:rsidRDefault="001C03BE" w:rsidP="00684306">
      <w:pPr>
        <w:pStyle w:val="ListParagraph"/>
        <w:numPr>
          <w:ilvl w:val="1"/>
          <w:numId w:val="5"/>
        </w:numPr>
        <w:tabs>
          <w:tab w:val="left" w:pos="860"/>
          <w:tab w:val="left" w:pos="861"/>
        </w:tabs>
        <w:ind w:left="58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1992-2006, 2010-2015, Lecturer, Berkeley, College Writing Programs</w:t>
      </w:r>
    </w:p>
    <w:p w14:paraId="6F9EF10F" w14:textId="77777777" w:rsidR="005039C0" w:rsidRPr="00333E28" w:rsidRDefault="001C03BE" w:rsidP="00684306">
      <w:pPr>
        <w:pStyle w:val="ListParagraph"/>
        <w:numPr>
          <w:ilvl w:val="1"/>
          <w:numId w:val="5"/>
        </w:numPr>
        <w:tabs>
          <w:tab w:val="left" w:pos="860"/>
          <w:tab w:val="left" w:pos="861"/>
        </w:tabs>
        <w:ind w:left="58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2006-2010, Director, Technical Writing Program, College of Engineering</w:t>
      </w:r>
    </w:p>
    <w:p w14:paraId="3F92B8CC" w14:textId="77777777" w:rsidR="005039C0" w:rsidRPr="00333E28" w:rsidRDefault="001C03BE" w:rsidP="00684306">
      <w:pPr>
        <w:pStyle w:val="ListParagraph"/>
        <w:numPr>
          <w:ilvl w:val="1"/>
          <w:numId w:val="5"/>
        </w:numPr>
        <w:tabs>
          <w:tab w:val="left" w:pos="860"/>
          <w:tab w:val="left" w:pos="861"/>
        </w:tabs>
        <w:ind w:left="581" w:right="664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2002-2006, Assistant Director (for Language Proficiency &amp; Instructional Technology) GSI Teaching &amp; Resource Center, University of California, Berkeley (also 2007, 2008, Summer Research Specialist)</w:t>
      </w:r>
    </w:p>
    <w:p w14:paraId="7AC836C2" w14:textId="77777777" w:rsidR="005039C0" w:rsidRPr="00333E28" w:rsidRDefault="001C03BE" w:rsidP="00684306">
      <w:pPr>
        <w:pStyle w:val="ListParagraph"/>
        <w:numPr>
          <w:ilvl w:val="1"/>
          <w:numId w:val="5"/>
        </w:numPr>
        <w:tabs>
          <w:tab w:val="left" w:pos="860"/>
          <w:tab w:val="left" w:pos="86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2000-2001, Lecturer, Comparative Literature</w:t>
      </w:r>
    </w:p>
    <w:p w14:paraId="6DE9A9B5" w14:textId="77777777" w:rsidR="005039C0" w:rsidRPr="00333E28" w:rsidRDefault="001C03BE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1990-1992, Lecturer, Department of English, Texas A&amp;M University, College Station, Texas,</w:t>
      </w:r>
    </w:p>
    <w:p w14:paraId="38208110" w14:textId="77777777" w:rsidR="005039C0" w:rsidRPr="00333E28" w:rsidRDefault="001C03BE" w:rsidP="00684306">
      <w:pPr>
        <w:pStyle w:val="BodyText"/>
        <w:ind w:left="0" w:right="287" w:firstLine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1988-1990, Massachusetts Institute of Technology, Visiting Assistant Professor, Department of Foreign Languages &amp; Literatures, ESL Section, Cambridge, Mass.</w:t>
      </w:r>
    </w:p>
    <w:p w14:paraId="5204037A" w14:textId="77777777" w:rsidR="005039C0" w:rsidRPr="00333E28" w:rsidRDefault="001C03BE" w:rsidP="00684306">
      <w:pPr>
        <w:pStyle w:val="ListParagraph"/>
        <w:numPr>
          <w:ilvl w:val="2"/>
          <w:numId w:val="5"/>
        </w:numPr>
        <w:tabs>
          <w:tab w:val="left" w:pos="1220"/>
          <w:tab w:val="left" w:pos="1221"/>
        </w:tabs>
        <w:ind w:left="94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Interim Director, 1989-90.</w:t>
      </w:r>
    </w:p>
    <w:p w14:paraId="7F062FCA" w14:textId="77777777" w:rsidR="005039C0" w:rsidRPr="00333E28" w:rsidRDefault="001C03BE" w:rsidP="00684306">
      <w:pPr>
        <w:pStyle w:val="BodyText"/>
        <w:ind w:left="0" w:right="287" w:firstLine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1987-1988, Post-Doctoral Research Associate, UCLA Brain Research Center, Centre Paul Broca, Paris, France.</w:t>
      </w:r>
    </w:p>
    <w:p w14:paraId="43D52DAB" w14:textId="77777777" w:rsidR="00333E28" w:rsidRPr="00333E28" w:rsidRDefault="00333E28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bookmarkStart w:id="2" w:name="Part-time_or_short_seminar_positions:"/>
      <w:bookmarkEnd w:id="2"/>
    </w:p>
    <w:p w14:paraId="2B645BBC" w14:textId="53216965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Part-time or short seminar positions:</w:t>
      </w:r>
    </w:p>
    <w:p w14:paraId="14CB6012" w14:textId="5995C7BC" w:rsidR="001C03BE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bookmarkStart w:id="3" w:name="_English_Language_Specialist,_U.S._Depa"/>
      <w:bookmarkEnd w:id="3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English for Journalists, US Embassy, Minsk, Belarus (online)</w:t>
      </w:r>
      <w:r w:rsidR="00684306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February 1 – March 31</w:t>
      </w:r>
      <w:r w:rsidR="00684306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2021</w:t>
      </w:r>
    </w:p>
    <w:p w14:paraId="441FFECF" w14:textId="14FCD1FC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English Language Specialist, U.S. Department of State</w:t>
      </w:r>
    </w:p>
    <w:p w14:paraId="1A7F17EE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2018, Kathmandu,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Tanahun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Ilam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&amp; Janakpur, Nepal</w:t>
      </w:r>
    </w:p>
    <w:p w14:paraId="18C5B8F0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2015, Sarajevo &amp; Tuzla, Bosnia &amp; Herzegovina; Sofia, Bulgaria, June</w:t>
      </w:r>
    </w:p>
    <w:p w14:paraId="7454A0DB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2014, Budapest, Hungary, July</w:t>
      </w:r>
    </w:p>
    <w:p w14:paraId="6DABF14F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2014, Budapest, Hungary, January</w:t>
      </w:r>
    </w:p>
    <w:p w14:paraId="7855585C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2013, Konya, Adana, and Gaziantep, Turkey, May</w:t>
      </w:r>
    </w:p>
    <w:p w14:paraId="7D2BBA94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2007, Hyderabad, India, December</w:t>
      </w:r>
    </w:p>
    <w:p w14:paraId="11A1B508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1996, Marrakech, Casablanca, Fez, Tangiers &amp; Rabat, Morocco, November</w:t>
      </w:r>
    </w:p>
    <w:p w14:paraId="03AAB1BA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1996, Vilnius and Kaunas, Lithuania, May</w:t>
      </w:r>
    </w:p>
    <w:p w14:paraId="4670DA6D" w14:textId="77777777" w:rsidR="005039C0" w:rsidRPr="00333E28" w:rsidRDefault="001C03BE" w:rsidP="00684306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left="721" w:firstLine="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1995, Santiago, Concepcion, and Valparaiso, Chile, July</w:t>
      </w:r>
    </w:p>
    <w:p w14:paraId="727867BA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74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2015, Workshop leader, Technology in Education, TELTS (Tuzla English Language Teaching Seminar),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Behram-Begova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Medresa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Tuzla, Bosnia &amp; Herzegovina, June</w:t>
      </w:r>
    </w:p>
    <w:p w14:paraId="27F37CC7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54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 xml:space="preserve">2010, Guest Faculty, Communicative Grammar Teaching,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Tecnológico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de Monterrey, Campus Queretaro, Mexico, May</w:t>
      </w:r>
    </w:p>
    <w:p w14:paraId="4306B390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62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2008-2010, Consultant/Workshop leader, </w:t>
      </w:r>
      <w:hyperlink r:id="rId8">
        <w:r w:rsidRPr="00684306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Lawrence Berkeley National Laboratory,</w:t>
        </w:r>
      </w:hyperlink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Berkeley</w:t>
      </w:r>
    </w:p>
    <w:p w14:paraId="732369E9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16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2001, Intermediate Academic Writing, Advanced Academic Writing, sponsored by Z-Kai Publishing, Tokyo, April</w:t>
      </w:r>
    </w:p>
    <w:p w14:paraId="30A2FE3D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40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2001, Authentic Materials in the English Classroom,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Amideast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Inc./USAID-sponsored online course for Egyptian EFL teachers, February 3-March 29</w:t>
      </w:r>
    </w:p>
    <w:p w14:paraId="780047E4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22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2000, Guest Instructor, Introduction to Academic Writing, Ebisu Campus, sponsored by Z-Kai Publishing, Tokyo, March</w:t>
      </w:r>
    </w:p>
    <w:p w14:paraId="3DD2FEF3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75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1999, Teacher Training Seminars, American Language Centers, Casablanca, Rabat, Meknes, and Fez, Morocco, November</w:t>
      </w:r>
    </w:p>
    <w:p w14:paraId="628B7356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5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1997, Guest Faculty, the </w:t>
      </w:r>
      <w:hyperlink r:id="rId9">
        <w:r w:rsidRPr="00684306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Salzburg Seminars, </w:t>
        </w:r>
      </w:hyperlink>
      <w:hyperlink r:id="rId10" w:anchor="4">
        <w:r w:rsidRPr="00684306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The Internet: Networking, Research and</w:t>
        </w:r>
      </w:hyperlink>
      <w:hyperlink r:id="rId11" w:anchor="4">
        <w:r w:rsidRPr="00684306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 Popular American Culture, </w:t>
        </w:r>
      </w:hyperlink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Salzburg, Austria, November</w:t>
      </w:r>
    </w:p>
    <w:p w14:paraId="1AD499E3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24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1993 &amp; 1992, Visiting Assistant Professor, Northern Arizona University, Department of English, Flagstaff, Arizona, Summer MA Program</w:t>
      </w:r>
    </w:p>
    <w:p w14:paraId="692065AA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1993, Guest professor,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União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Summer Teacher Training Program, São Paulo, Brazil, July</w:t>
      </w:r>
    </w:p>
    <w:p w14:paraId="1AE9208C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55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1991 &amp; 1989, Teaching Fellow, Harvard University Summer Intensive ESL Program, July-August</w:t>
      </w:r>
    </w:p>
    <w:p w14:paraId="7C926303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44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1986, Teaching Assistant, English as a Second Language Program, UCLA, Los Angeles, California</w:t>
      </w:r>
    </w:p>
    <w:p w14:paraId="16ED6739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26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1986, Consultant, Standardized Testing in ESL, Applied Education Research, Princeton, New Jersey</w:t>
      </w:r>
    </w:p>
    <w:p w14:paraId="2C9DB65F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right="48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1985-1986, Consultant, Standardized Testing in ESL, ZEMI Corporation, Los Angeles, California &amp; Tokyo, Japan</w:t>
      </w:r>
    </w:p>
    <w:p w14:paraId="396A2AFC" w14:textId="77777777" w:rsidR="005039C0" w:rsidRPr="00684306" w:rsidRDefault="001C03BE" w:rsidP="00684306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1982-1987, Post-Graduate Research Associate, UCLA Dept. of Geography</w:t>
      </w:r>
    </w:p>
    <w:p w14:paraId="38FFE289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4BA26534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UNIVERSITY SERVICE</w:t>
      </w:r>
    </w:p>
    <w:p w14:paraId="3076A7D7" w14:textId="133B746F" w:rsidR="002D5262" w:rsidRDefault="002D5262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2021, May, judge for Conrad </w:t>
      </w:r>
      <w:proofErr w:type="spellStart"/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>Liebau</w:t>
      </w:r>
      <w:proofErr w:type="spellEnd"/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Library Prize</w:t>
      </w:r>
    </w:p>
    <w:p w14:paraId="4D8BC515" w14:textId="593DBC89" w:rsidR="006467B4" w:rsidRDefault="006467B4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>2021 (March) – 2022 (May) – Entry Level Writing Task Force member, Office of the President</w:t>
      </w:r>
    </w:p>
    <w:p w14:paraId="30116803" w14:textId="7262A61E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2017-present, Board of Directors, Women’s Faculty Club</w:t>
      </w:r>
    </w:p>
    <w:p w14:paraId="26D0190D" w14:textId="25AB678D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96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2014-2015, </w:t>
      </w:r>
      <w:proofErr w:type="gram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Chair, </w:t>
      </w:r>
      <w:r w:rsidR="00333E28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Course</w:t>
      </w:r>
      <w:proofErr w:type="gram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Curriculum and </w:t>
      </w:r>
      <w:r w:rsidR="00333E28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Design Faculty Work Group, Berkeley Resource Center for Online Education</w:t>
      </w:r>
    </w:p>
    <w:p w14:paraId="185DD906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2011-2015, Editor, </w:t>
      </w:r>
      <w:hyperlink r:id="rId12">
        <w:r w:rsidRPr="00684306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Writing Across Berkeley</w:t>
        </w:r>
      </w:hyperlink>
    </w:p>
    <w:p w14:paraId="635B71BA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2011, Judge, Lili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Fabilli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and Eric Hoffer Essay Prize</w:t>
      </w:r>
    </w:p>
    <w:p w14:paraId="4626CF67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1994-2006, Director, </w:t>
      </w:r>
      <w:hyperlink r:id="rId13">
        <w:r w:rsidRPr="00684306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Summer ESL Workshop </w:t>
        </w:r>
      </w:hyperlink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(now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SELS)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University of California,</w:t>
      </w:r>
    </w:p>
    <w:p w14:paraId="59EF6C4C" w14:textId="77777777" w:rsidR="005039C0" w:rsidRPr="00333E28" w:rsidRDefault="001C03BE" w:rsidP="00684306">
      <w:pPr>
        <w:pStyle w:val="BodyText"/>
        <w:numPr>
          <w:ilvl w:val="0"/>
          <w:numId w:val="9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Berkeley</w:t>
      </w:r>
    </w:p>
    <w:p w14:paraId="511A7D32" w14:textId="3E1F8594" w:rsidR="005039C0" w:rsidRPr="00333E28" w:rsidRDefault="001C03BE" w:rsidP="00684306">
      <w:pPr>
        <w:pStyle w:val="BodyText"/>
        <w:numPr>
          <w:ilvl w:val="1"/>
          <w:numId w:val="9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2012-2014, Co-director</w:t>
      </w:r>
    </w:p>
    <w:p w14:paraId="0041BBFD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2002-205, Student Publications Awards Committee, University of California, Berkeley</w:t>
      </w:r>
    </w:p>
    <w:p w14:paraId="74D57DB2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99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2004-2005,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eBerkeley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Symposium Steering Committee, University of California, Berkeley</w:t>
      </w:r>
    </w:p>
    <w:p w14:paraId="3D441CFD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2004-2005, Council of Academic Partners, University of California, Berkeley</w:t>
      </w:r>
    </w:p>
    <w:p w14:paraId="7918D96B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1999 &amp; 2000, summer, guest instructor for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Experience Berkeley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program</w:t>
      </w:r>
    </w:p>
    <w:p w14:paraId="4959D0F6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1992-1994, Graduate Student Instructor Trainer, UC Berkeley</w:t>
      </w:r>
    </w:p>
    <w:p w14:paraId="15B24736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87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1991-1992, Executive Committee, Department of English, Texas A&amp;M University,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>College Station, Texas</w:t>
      </w:r>
    </w:p>
    <w:p w14:paraId="26EB967D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32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1991-1992, Faculty Advisor, Guatemalan Students Association, Texas A&amp;M University, College Station, Texas</w:t>
      </w:r>
    </w:p>
    <w:p w14:paraId="36F907B6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28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1990-1992, Faculty Advisor, Panamanian Students Association, Texas A&amp;M University, College Station, Texas</w:t>
      </w:r>
    </w:p>
    <w:p w14:paraId="0AA9A3D7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102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1989, Acting Coordinator, ESL Program, Massachusetts Institute of Technology, Cambridge, Massachusetts</w:t>
      </w:r>
    </w:p>
    <w:p w14:paraId="28FF36F7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93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1989, Freshman Admissions, Massachusetts Institute of Technology, Cambridge, Massachusetts</w:t>
      </w:r>
    </w:p>
    <w:p w14:paraId="61EC5C9F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107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1988-1989, International Issues Group, Massachusetts Institute of Technology, Cambridge, Massachusetts</w:t>
      </w:r>
    </w:p>
    <w:p w14:paraId="43AA371F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40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1987, Graduate Funding Committee, Applied Linguistics Program, UCLA, Los Angeles, California</w:t>
      </w:r>
    </w:p>
    <w:p w14:paraId="741187A9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27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1986, Advisory Committee, UCLA School of Social Welfare, Spanish Language Program, Los Angeles, California</w:t>
      </w:r>
    </w:p>
    <w:p w14:paraId="5F8E51B5" w14:textId="77777777" w:rsidR="005039C0" w:rsidRPr="00684306" w:rsidRDefault="001C03BE" w:rsidP="00684306">
      <w:pPr>
        <w:pStyle w:val="ListParagraph"/>
        <w:numPr>
          <w:ilvl w:val="0"/>
          <w:numId w:val="9"/>
        </w:numPr>
        <w:tabs>
          <w:tab w:val="left" w:pos="500"/>
          <w:tab w:val="left" w:pos="501"/>
        </w:tabs>
        <w:ind w:right="54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1985, Organizing Committee, Second Language Research Forum, UCLA, Los Angeles, California</w:t>
      </w:r>
    </w:p>
    <w:p w14:paraId="71E17B92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724E82AD" w14:textId="388AA2A9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EXTERNAL PROFESSIONAL ACTIVITIES</w:t>
      </w:r>
    </w:p>
    <w:p w14:paraId="6BEDB5EC" w14:textId="18A3ADA4" w:rsidR="00333E28" w:rsidRPr="00333E28" w:rsidRDefault="00333E28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Member,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American Association for the Advancement of Science</w:t>
      </w:r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</w:t>
      </w:r>
      <w:r w:rsid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December 2019 - present</w:t>
      </w:r>
    </w:p>
    <w:p w14:paraId="48F823C1" w14:textId="584D014F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Microsoft International Working Group on Online Assessment, member, 2016-2018</w:t>
      </w:r>
    </w:p>
    <w:p w14:paraId="72807528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Member, Editorial Board,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Second Language Learning,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2015-present</w:t>
      </w:r>
    </w:p>
    <w:p w14:paraId="451B7BC3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MOOC Instructor, via edX.org and US Dept. of State, 2013-present, edx.org.</w:t>
      </w:r>
    </w:p>
    <w:p w14:paraId="4A67C7F9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Member, Editorial Board, </w:t>
      </w:r>
      <w:hyperlink r:id="rId14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International Journal of Language Studies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2011-2015</w:t>
      </w:r>
    </w:p>
    <w:p w14:paraId="0A6F7706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ind w:right="10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Member, Committee for National Literacy Standards Assessment, </w:t>
      </w:r>
      <w:hyperlink r:id="rId15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National Academies of</w:t>
        </w:r>
      </w:hyperlink>
      <w:hyperlink r:id="rId16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 Science,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2005</w:t>
      </w:r>
    </w:p>
    <w:p w14:paraId="7135D34E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Chair, Materials Writers Interest Section, </w:t>
      </w:r>
      <w:hyperlink r:id="rId17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TESOL,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2000-2001</w:t>
      </w:r>
    </w:p>
    <w:p w14:paraId="38F84508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Community Leader, English Language Hub, </w:t>
      </w:r>
      <w:hyperlink r:id="rId18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WebCT.com,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1999-2000</w:t>
      </w:r>
    </w:p>
    <w:p w14:paraId="277D1AC0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ind w:right="69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Chair, University of California Council of Writing Programs Conference, </w:t>
      </w:r>
      <w:proofErr w:type="gram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November,</w:t>
      </w:r>
      <w:proofErr w:type="gram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1997</w:t>
      </w:r>
    </w:p>
    <w:p w14:paraId="0577FF3C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Member, Editorial Board, </w:t>
      </w:r>
      <w:hyperlink r:id="rId19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Language Learning &amp; Technology</w:t>
        </w:r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,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1996-2013</w:t>
      </w:r>
    </w:p>
    <w:p w14:paraId="67875F36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California TESOL (CATESOL) Member, 1992-present</w:t>
      </w:r>
    </w:p>
    <w:p w14:paraId="4F5C8038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Co-Chair, Poster Sessions, CATESOL State Conference, October 8-11, 2020*</w:t>
      </w:r>
    </w:p>
    <w:p w14:paraId="2AAFC9E0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Co-Chair, CATESOL Northern California Regional Conference, 1995</w:t>
      </w:r>
    </w:p>
    <w:p w14:paraId="34E04E92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Founding Editor, </w:t>
      </w:r>
      <w:hyperlink r:id="rId20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TESL-EJ: An Electronic Journal for ESL/EFL Professionals</w:t>
        </w:r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,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1993-present</w:t>
      </w:r>
    </w:p>
    <w:p w14:paraId="1C3319B9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ind w:right="52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Member and Editor, TESL-L (Computer Discussion list for 47,000 ESL professionals) Executive Committee, 1993-2012</w:t>
      </w:r>
    </w:p>
    <w:p w14:paraId="6F6E8A26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ind w:right="37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Teacher to Teacher/South Africa (a professional support organization for black South African educators), 1991-1994</w:t>
      </w:r>
    </w:p>
    <w:p w14:paraId="7EB6B9A1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Teachers of English to Students of Other Languages, 1988-2018</w:t>
      </w:r>
    </w:p>
    <w:p w14:paraId="42FC4FFF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Reviewer for 2005 conference abstracts</w:t>
      </w:r>
    </w:p>
    <w:p w14:paraId="6495C2E0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Reviewer for 1992 TESOL conference abstracts</w:t>
      </w:r>
    </w:p>
    <w:p w14:paraId="6061F206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Editor for 1998 TESOL conference program guide</w:t>
      </w:r>
    </w:p>
    <w:p w14:paraId="288ECA8A" w14:textId="77777777" w:rsidR="005039C0" w:rsidRPr="00333E28" w:rsidRDefault="001C03BE" w:rsidP="00684306">
      <w:pPr>
        <w:pStyle w:val="ListParagraph"/>
        <w:numPr>
          <w:ilvl w:val="0"/>
          <w:numId w:val="10"/>
        </w:numPr>
        <w:tabs>
          <w:tab w:val="left" w:pos="122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Judge for Mary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Finocchiaro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Materials Award submissions 2001</w:t>
      </w:r>
    </w:p>
    <w:p w14:paraId="1B023DED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70771CCD" w14:textId="77777777" w:rsidR="00A67BF8" w:rsidRDefault="00A67BF8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400E7507" w14:textId="2FA88EB2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ACADEMIC HONORS &amp; AWARDS</w:t>
      </w:r>
    </w:p>
    <w:p w14:paraId="05AC75C6" w14:textId="7ED9B58E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ind w:right="65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2016, finalist, Prize for Exceptional Contributions in Online Teaching and Learning, edx.org, November, Paris, France</w:t>
      </w:r>
    </w:p>
    <w:p w14:paraId="442ED371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2005, Chancellor’s Outstanding Staff Award (awarded as part of a team responsible for</w:t>
      </w:r>
    </w:p>
    <w:p w14:paraId="53727DD3" w14:textId="77777777" w:rsidR="005039C0" w:rsidRPr="00333E28" w:rsidRDefault="001C03BE" w:rsidP="00684306">
      <w:pPr>
        <w:pStyle w:val="BodyText"/>
        <w:numPr>
          <w:ilvl w:val="0"/>
          <w:numId w:val="12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online GSI Ethics Course)</w:t>
      </w:r>
    </w:p>
    <w:p w14:paraId="6A51F771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2004, Educational Initiatives Award (awarded to GSI Teaching &amp; Resource Center)</w:t>
      </w:r>
    </w:p>
    <w:p w14:paraId="658EAA8D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ind w:right="12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1992, TESOL Research Interest Section/Newbury House Distinguished Research Award, nominee</w:t>
      </w:r>
    </w:p>
    <w:p w14:paraId="2D31D0C5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1987, Departmental Commendation for Teaching Excellence, ESL, UCLA</w:t>
      </w:r>
    </w:p>
    <w:p w14:paraId="6B22DE78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1980-1987, Graduate Fellowship, UCLA</w:t>
      </w:r>
    </w:p>
    <w:p w14:paraId="33BD97AF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1979, Portland, Oregon, Scholarship Award for Outstanding Community Service</w:t>
      </w:r>
    </w:p>
    <w:p w14:paraId="0B70D23E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1978, Reed College, Academic Excellence in the Social Sciences</w:t>
      </w:r>
    </w:p>
    <w:p w14:paraId="023E5ACF" w14:textId="77777777" w:rsidR="005039C0" w:rsidRPr="00684306" w:rsidRDefault="001C03BE" w:rsidP="00684306">
      <w:pPr>
        <w:pStyle w:val="ListParagraph"/>
        <w:numPr>
          <w:ilvl w:val="0"/>
          <w:numId w:val="12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1975-1979, National Merit Scholarship, Reed College, Portland, Oregon</w:t>
      </w:r>
    </w:p>
    <w:p w14:paraId="2D2E7936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6AECE76E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PUBLICATIONS &amp; PRESENTATIONS</w:t>
      </w:r>
    </w:p>
    <w:p w14:paraId="1D775D80" w14:textId="77777777" w:rsidR="005039C0" w:rsidRPr="00333E28" w:rsidRDefault="001C03BE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Books:</w:t>
      </w:r>
    </w:p>
    <w:p w14:paraId="074AB8C4" w14:textId="23E7E9F4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8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Maggie (202</w:t>
      </w:r>
      <w:r w:rsidR="002D5262">
        <w:rPr>
          <w:rFonts w:asciiTheme="majorHAnsi" w:hAnsiTheme="majorHAnsi"/>
          <w:color w:val="000000" w:themeColor="text1"/>
          <w:kern w:val="20"/>
          <w:sz w:val="24"/>
          <w:szCs w:val="24"/>
        </w:rPr>
        <w:t>2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forthcoming).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How to Write an Essay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2nd Edition. Eugene, OR: Wayzgoose Press.</w:t>
      </w:r>
    </w:p>
    <w:p w14:paraId="589EF2B2" w14:textId="5D9A92EA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88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Maggie (202</w:t>
      </w:r>
      <w:r w:rsidR="002D5262">
        <w:rPr>
          <w:rFonts w:asciiTheme="majorHAnsi" w:hAnsiTheme="majorHAnsi"/>
          <w:color w:val="000000" w:themeColor="text1"/>
          <w:kern w:val="20"/>
          <w:sz w:val="24"/>
          <w:szCs w:val="24"/>
        </w:rPr>
        <w:t>2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forthcoming).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Academic and Business Writing,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2nd Edition. Eugene, OR: Wayzgoose Press.</w:t>
      </w:r>
    </w:p>
    <w:p w14:paraId="64D1790B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51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&amp; Zemach, Dorothy (2018, 2nd edition, 2014 1st edition).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How to Be a Successful MOOC Student.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Eugene, OR: Wayzgoose Press.</w:t>
      </w:r>
    </w:p>
    <w:p w14:paraId="531D87CB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39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(2017).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Poems, companion guide to College Writing 11.2x.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Eugene, OR: Wayzgoose Press.</w:t>
      </w:r>
    </w:p>
    <w:p w14:paraId="2EEF46B2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72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(editor). (2017).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Stories, companion guide to College Writing 11.1x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Eugene, OR: Wayzgoose Press.</w:t>
      </w:r>
    </w:p>
    <w:p w14:paraId="2C77ED3D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86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(series editor). (2016).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University Success, Writing.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(three levels) Hoboken, NJ: Pearson.</w:t>
      </w:r>
    </w:p>
    <w:p w14:paraId="0FD4F715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63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(2013-2014).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Principles of Written English,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vols. 1, 2, 3. Eugene, OR: Wayzgoose Press.</w:t>
      </w:r>
    </w:p>
    <w:p w14:paraId="7817A3C3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(2013).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50 Ways to Teach Grammar.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Eugene, OR: Wayzgoose Press.</w:t>
      </w:r>
    </w:p>
    <w:p w14:paraId="3DF26674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(2012).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50 Ways to Teach Writing.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Eugene, OR: Wayzgoose Press.</w:t>
      </w:r>
    </w:p>
    <w:p w14:paraId="1751384D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M.E., &amp; Krasny, M. (2010).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Sound Ideas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New York: McGraw-Hill.</w:t>
      </w:r>
    </w:p>
    <w:p w14:paraId="21E99261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Celce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-Murcia, M. (Series Editors, 2007-08). </w:t>
      </w:r>
      <w:hyperlink r:id="rId21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Grammar Connection, Books 1-</w:t>
        </w:r>
      </w:hyperlink>
    </w:p>
    <w:p w14:paraId="18A153C1" w14:textId="77777777" w:rsidR="005039C0" w:rsidRPr="00333E28" w:rsidRDefault="00000000" w:rsidP="00684306">
      <w:pPr>
        <w:pStyle w:val="BodyText"/>
        <w:numPr>
          <w:ilvl w:val="0"/>
          <w:numId w:val="13"/>
        </w:numPr>
        <w:rPr>
          <w:rFonts w:asciiTheme="majorHAnsi" w:hAnsiTheme="majorHAnsi"/>
          <w:color w:val="000000" w:themeColor="text1"/>
          <w:kern w:val="20"/>
        </w:rPr>
      </w:pPr>
      <w:hyperlink r:id="rId22">
        <w:r w:rsidR="001C03BE" w:rsidRPr="00333E28">
          <w:rPr>
            <w:rFonts w:asciiTheme="majorHAnsi" w:hAnsiTheme="majorHAnsi"/>
            <w:i/>
            <w:color w:val="000000" w:themeColor="text1"/>
            <w:kern w:val="20"/>
          </w:rPr>
          <w:t>5</w:t>
        </w:r>
        <w:r w:rsidR="001C03BE" w:rsidRPr="00333E28">
          <w:rPr>
            <w:rFonts w:asciiTheme="majorHAnsi" w:hAnsiTheme="majorHAnsi"/>
            <w:color w:val="000000" w:themeColor="text1"/>
            <w:kern w:val="20"/>
          </w:rPr>
          <w:t xml:space="preserve">. </w:t>
        </w:r>
      </w:hyperlink>
      <w:proofErr w:type="spellStart"/>
      <w:r w:rsidR="001C03BE" w:rsidRPr="00333E28">
        <w:rPr>
          <w:rFonts w:asciiTheme="majorHAnsi" w:hAnsiTheme="majorHAnsi"/>
          <w:color w:val="000000" w:themeColor="text1"/>
          <w:kern w:val="20"/>
        </w:rPr>
        <w:t>Heinle</w:t>
      </w:r>
      <w:proofErr w:type="spellEnd"/>
      <w:r w:rsidR="001C03BE" w:rsidRPr="00333E28">
        <w:rPr>
          <w:rFonts w:asciiTheme="majorHAnsi" w:hAnsiTheme="majorHAnsi"/>
          <w:color w:val="000000" w:themeColor="text1"/>
          <w:kern w:val="20"/>
        </w:rPr>
        <w:t>/Cengage Publishing Co., Boston, Mass.</w:t>
      </w:r>
    </w:p>
    <w:p w14:paraId="0016D5A7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(2006). An ESL Grammar Supplement. New York: McGraw-Hill.</w:t>
      </w:r>
    </w:p>
    <w:p w14:paraId="070F2689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69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(2005). </w:t>
      </w:r>
      <w:hyperlink r:id="rId23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Step It Up: A Multilevel Text for English Learners</w:t>
        </w:r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.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University of Michigan Press.</w:t>
      </w:r>
    </w:p>
    <w:p w14:paraId="6B461874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5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(2003). </w:t>
      </w:r>
      <w:hyperlink r:id="rId24">
        <w:r w:rsidRPr="00333E28">
          <w:rPr>
            <w:rFonts w:asciiTheme="majorHAnsi" w:hAnsiTheme="majorHAnsi"/>
            <w:i/>
            <w:color w:val="000000" w:themeColor="text1"/>
            <w:kern w:val="20"/>
            <w:sz w:val="24"/>
            <w:szCs w:val="24"/>
          </w:rPr>
          <w:t>Navigating WebCT: A Student’s Guide</w:t>
        </w:r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.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Pearson Education, Upper Saddle River, New Jersey.</w:t>
      </w:r>
    </w:p>
    <w:p w14:paraId="7B251AF5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69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Tapestry, Advanced Writing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Newbury House/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57DB256A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86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Tapestry, Advanced Reading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0D372E2D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29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>Guleff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V., Sokolik, M.E., &amp; Lowther, C. (2000).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Tapestry, High Beginning </w:t>
      </w:r>
      <w:proofErr w:type="gram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Reading .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proofErr w:type="gram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18F31F96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37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(1999).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Rethinking America: Advanced Readings in American Culture, 2nd Edition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420F698D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78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(1999).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Rethinking America: High Intermediate Readings in American Culture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64511891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7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(1999).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Rethinking America: Intermediate Readings in American Culture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1628646B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85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McPartland-Fairman, P., Berman, M., Butler, L. &amp; Sokolik, M. (1998).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Connect with English: Video Comprehension Books, 1, 2, 3, &amp; 4.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McGraw-Hill, New York.</w:t>
      </w:r>
    </w:p>
    <w:p w14:paraId="26A12C5F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2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(1997)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American Heritage English as a Second Language Dictionary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Houghton-Mifflin (part of team of writers/editors).</w:t>
      </w:r>
    </w:p>
    <w:p w14:paraId="103007A4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9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(1996).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The Newbury House Guide to Writing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Newbury House/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1DA1CADD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107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(1993).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Global Views: Reading About World Issues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62F0412C" w14:textId="77777777" w:rsidR="005039C0" w:rsidRPr="00333E28" w:rsidRDefault="001C03BE" w:rsidP="00684306">
      <w:pPr>
        <w:pStyle w:val="ListParagraph"/>
        <w:numPr>
          <w:ilvl w:val="0"/>
          <w:numId w:val="13"/>
        </w:numPr>
        <w:tabs>
          <w:tab w:val="left" w:pos="500"/>
          <w:tab w:val="left" w:pos="501"/>
        </w:tabs>
        <w:ind w:right="4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(1992).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Rethinking America: Advanced Readings in American Culture, 1E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Publishing Co., Boston, Mass.</w:t>
      </w:r>
    </w:p>
    <w:p w14:paraId="36011A5D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635D3268" w14:textId="77777777" w:rsidR="005039C0" w:rsidRPr="00333E28" w:rsidRDefault="001C03BE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bookmarkStart w:id="4" w:name="Articles_and_Book_Chapters:"/>
      <w:bookmarkEnd w:id="4"/>
      <w:r w:rsidRPr="00333E28">
        <w:rPr>
          <w:rFonts w:asciiTheme="majorHAnsi" w:hAnsiTheme="majorHAnsi"/>
          <w:color w:val="000000" w:themeColor="text1"/>
          <w:kern w:val="20"/>
        </w:rPr>
        <w:t>Articles and Book Chapters:</w:t>
      </w:r>
    </w:p>
    <w:p w14:paraId="5FB7C4D4" w14:textId="2CFD6105" w:rsidR="001C03BE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65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M.E. (202</w:t>
      </w:r>
      <w:r w:rsidR="00A435E8">
        <w:rPr>
          <w:rFonts w:asciiTheme="majorHAnsi" w:hAnsiTheme="majorHAnsi"/>
          <w:color w:val="000000" w:themeColor="text1"/>
          <w:kern w:val="20"/>
          <w:sz w:val="24"/>
          <w:szCs w:val="24"/>
        </w:rPr>
        <w:t>3, forthcoming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). Teaching online. In E.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Hinkel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</w:t>
      </w:r>
      <w:r w:rsidR="00043432"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Ed.,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</w:t>
      </w:r>
      <w:r w:rsidRPr="00333E28">
        <w:rPr>
          <w:rFonts w:asciiTheme="majorHAnsi" w:hAnsiTheme="majorHAnsi"/>
          <w:i/>
          <w:iCs/>
          <w:color w:val="000000" w:themeColor="text1"/>
          <w:kern w:val="20"/>
          <w:sz w:val="24"/>
          <w:szCs w:val="24"/>
        </w:rPr>
        <w:t>Practical Handbook of Second Language Teaching and Learning,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Routledge.</w:t>
      </w:r>
    </w:p>
    <w:p w14:paraId="54CB4892" w14:textId="3302233E" w:rsidR="001C03BE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65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M.E. (202</w:t>
      </w:r>
      <w:r w:rsidR="00A435E8">
        <w:rPr>
          <w:rFonts w:asciiTheme="majorHAnsi" w:hAnsiTheme="majorHAnsi"/>
          <w:color w:val="000000" w:themeColor="text1"/>
          <w:kern w:val="20"/>
          <w:sz w:val="24"/>
          <w:szCs w:val="24"/>
        </w:rPr>
        <w:t>3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forthcoming). Writing. In D. Nunan, </w:t>
      </w:r>
      <w:r w:rsid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Ed.,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Practical English Language Teaching, </w:t>
      </w:r>
      <w:r w:rsidRPr="00333E28">
        <w:rPr>
          <w:rFonts w:asciiTheme="majorHAnsi" w:hAnsiTheme="majorHAnsi"/>
          <w:iCs/>
          <w:color w:val="000000" w:themeColor="text1"/>
          <w:kern w:val="20"/>
          <w:sz w:val="24"/>
          <w:szCs w:val="24"/>
        </w:rPr>
        <w:t>2</w:t>
      </w:r>
      <w:r w:rsidRPr="00333E28">
        <w:rPr>
          <w:rFonts w:asciiTheme="majorHAnsi" w:hAnsiTheme="majorHAnsi"/>
          <w:iCs/>
          <w:color w:val="000000" w:themeColor="text1"/>
          <w:kern w:val="20"/>
          <w:sz w:val="24"/>
          <w:szCs w:val="24"/>
          <w:vertAlign w:val="superscript"/>
        </w:rPr>
        <w:t>nd</w:t>
      </w:r>
      <w:r w:rsidRPr="00333E28">
        <w:rPr>
          <w:rFonts w:asciiTheme="majorHAnsi" w:hAnsiTheme="majorHAnsi"/>
          <w:iCs/>
          <w:color w:val="000000" w:themeColor="text1"/>
          <w:kern w:val="20"/>
          <w:sz w:val="24"/>
          <w:szCs w:val="24"/>
        </w:rPr>
        <w:t xml:space="preserve"> Edition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McGraw-Hill Company, New York.</w:t>
      </w:r>
    </w:p>
    <w:p w14:paraId="0963AAB5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58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(2018). The nexus of accessibility and pedagogy: What every online instructional designer should know.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TESL-EJ 21.4.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Available: http://www.tesl- ej.org/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wordpress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/issues/volume21/ej84/ej84int/</w:t>
      </w:r>
    </w:p>
    <w:p w14:paraId="4F989CF2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48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 (2015). Academic writing in MOOC environments: Challenges and rewards. In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Technological Advances in Specialized Linguistic Domains.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(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Barcena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E., &amp; Martín-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Monje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E., eds.). Routledge.</w:t>
      </w:r>
    </w:p>
    <w:p w14:paraId="2CC9DCC9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48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(2014). What constitutes an effective language MOOC? In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Language MOOCs: Providing learning, transcending boundaries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(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Barcena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E., &amp; Martín-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Monje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E., eds.) Warsaw: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DeGruyter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Open.</w:t>
      </w:r>
    </w:p>
    <w:p w14:paraId="5727E1EF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31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Maggie. (2014). Learning without pressure: English Writing MOOCs for an International Audience.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The </w:t>
      </w:r>
      <w:proofErr w:type="spell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Evolllution</w:t>
      </w:r>
      <w:proofErr w:type="spellEnd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: Illuminating the </w:t>
      </w:r>
      <w:proofErr w:type="gram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Life Long</w:t>
      </w:r>
      <w:proofErr w:type="gramEnd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 Learning Movement,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September 14. &lt;evolllution.com/distance_online_learning/learning-pressure-english- writing-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moocs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-international-audience/&gt;</w:t>
      </w:r>
    </w:p>
    <w:p w14:paraId="301382A4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1"/>
        </w:tabs>
        <w:ind w:right="32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(2014). Digital technology in the second language classroom. In M.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Celce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- Murcia (Editor),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Teaching English as a Second or Foreign Language (pp. 409-422). (4th. Edition)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Boston, Mass.: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/Cengage.</w:t>
      </w:r>
    </w:p>
    <w:p w14:paraId="778787DF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1"/>
        </w:tabs>
        <w:ind w:right="120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(2009). Interview with Maggie Sokolik: Defining and Addressing Plagiarism. </w:t>
      </w:r>
      <w:hyperlink r:id="rId25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SLW and CALL Perspectives (TESOL), 1,1.</w:t>
        </w:r>
      </w:hyperlink>
    </w:p>
    <w:p w14:paraId="25745BFE" w14:textId="6E720C81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86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 (2007). Grammar texts and consumerist subtexts.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TESL-EJ 11.2.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&lt;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begin"/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instrText xml:space="preserve"> HYPERLINK "http://tesl-ej.org/ej42/a6.html" \h </w:instrTex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separate"/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tesl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-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end"/>
      </w:r>
      <w:hyperlink r:id="rId26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 ej.org/ej42/a6.html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3B531332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30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 (2006). Mismatch or missed opportunity? Addressing student expectations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 xml:space="preserve">about technology. In Hanson-Smith, E. &amp; S.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Rilling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(eds.),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Learning languages through technology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(pp. 137-149). Alexandria, VA: TESOL Publications.</w:t>
      </w:r>
    </w:p>
    <w:p w14:paraId="7D144598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(2005). The Shared Responsibility for Professional Development.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</w:t>
      </w:r>
    </w:p>
    <w:p w14:paraId="0DBECFA8" w14:textId="77777777" w:rsidR="005039C0" w:rsidRPr="00333E28" w:rsidRDefault="001C03BE" w:rsidP="00684306">
      <w:pPr>
        <w:pStyle w:val="BodyText"/>
        <w:numPr>
          <w:ilvl w:val="0"/>
          <w:numId w:val="1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i/>
          <w:color w:val="000000" w:themeColor="text1"/>
          <w:kern w:val="20"/>
        </w:rPr>
        <w:t xml:space="preserve">9.1. </w:t>
      </w:r>
      <w:r w:rsidRPr="00333E28">
        <w:rPr>
          <w:rFonts w:asciiTheme="majorHAnsi" w:hAnsiTheme="majorHAnsi"/>
          <w:color w:val="000000" w:themeColor="text1"/>
          <w:kern w:val="20"/>
        </w:rPr>
        <w:t>&lt;</w:t>
      </w:r>
      <w:hyperlink r:id="rId27">
        <w:r w:rsidRPr="00333E28">
          <w:rPr>
            <w:rFonts w:asciiTheme="majorHAnsi" w:hAnsiTheme="majorHAnsi"/>
            <w:color w:val="000000" w:themeColor="text1"/>
            <w:kern w:val="20"/>
          </w:rPr>
          <w:t>tesl-ej.org/ej33/f1.html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>&gt;</w:t>
      </w:r>
    </w:p>
    <w:p w14:paraId="6C31282F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120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(2003). Student Perceptions of Classroom Technology.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CATESOL Journal,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15, 1, 43-50.</w:t>
      </w:r>
    </w:p>
    <w:p w14:paraId="34DF9035" w14:textId="435E3E50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65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(2002). Writing. In D. Nunan, </w:t>
      </w:r>
      <w:proofErr w:type="gram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Practical  English</w:t>
      </w:r>
      <w:proofErr w:type="gramEnd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 Language Teaching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McGraw-Hill Company, New York.</w:t>
      </w:r>
    </w:p>
    <w:p w14:paraId="7FAC01EA" w14:textId="5C69A77C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</w:t>
      </w:r>
      <w:proofErr w:type="gram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&amp; 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Duber</w:t>
      </w:r>
      <w:proofErr w:type="spellEnd"/>
      <w:proofErr w:type="gram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J. (2002). Grow Your Own: Online Placement Testing,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 6.1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</w:t>
      </w:r>
    </w:p>
    <w:p w14:paraId="04D264D9" w14:textId="77777777" w:rsidR="005039C0" w:rsidRPr="00333E28" w:rsidRDefault="001C03BE" w:rsidP="00684306">
      <w:pPr>
        <w:pStyle w:val="BodyText"/>
        <w:numPr>
          <w:ilvl w:val="0"/>
          <w:numId w:val="1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&lt;</w:t>
      </w:r>
      <w:hyperlink r:id="rId28">
        <w:r w:rsidRPr="00333E28">
          <w:rPr>
            <w:rFonts w:asciiTheme="majorHAnsi" w:hAnsiTheme="majorHAnsi"/>
            <w:color w:val="000000" w:themeColor="text1"/>
            <w:kern w:val="20"/>
          </w:rPr>
          <w:t>tesl-ej.org/ej21/INT.html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>&gt;</w:t>
      </w:r>
    </w:p>
    <w:p w14:paraId="16738F9C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1"/>
        </w:tabs>
        <w:ind w:right="14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(2001). Computers in the Second Language Classroom. In M.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Celce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-Murcia (Editor),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Teaching English as a Second or Foreign Language (3rd. Edition)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Boston, Mass.: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/Cengage.</w:t>
      </w:r>
    </w:p>
    <w:p w14:paraId="6A58FEAE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(2001). The Fourth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: Reflection.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Writing Across Berkeley</w:t>
      </w:r>
    </w:p>
    <w:p w14:paraId="732F3D16" w14:textId="77777777" w:rsidR="005039C0" w:rsidRPr="00333E28" w:rsidRDefault="001C03BE" w:rsidP="00684306">
      <w:pPr>
        <w:pStyle w:val="BodyText"/>
        <w:numPr>
          <w:ilvl w:val="0"/>
          <w:numId w:val="1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i/>
          <w:color w:val="000000" w:themeColor="text1"/>
          <w:kern w:val="20"/>
        </w:rPr>
        <w:t xml:space="preserve">2.2. </w:t>
      </w:r>
      <w:r w:rsidRPr="00333E28">
        <w:rPr>
          <w:rFonts w:asciiTheme="majorHAnsi" w:hAnsiTheme="majorHAnsi"/>
          <w:color w:val="000000" w:themeColor="text1"/>
          <w:kern w:val="20"/>
        </w:rPr>
        <w:t>&lt;</w:t>
      </w:r>
      <w:hyperlink r:id="rId29">
        <w:r w:rsidRPr="00333E28">
          <w:rPr>
            <w:rFonts w:asciiTheme="majorHAnsi" w:hAnsiTheme="majorHAnsi"/>
            <w:color w:val="000000" w:themeColor="text1"/>
            <w:kern w:val="20"/>
          </w:rPr>
          <w:t>writing.berkeley.edu/</w:t>
        </w:r>
        <w:proofErr w:type="spellStart"/>
        <w:r w:rsidRPr="00333E28">
          <w:rPr>
            <w:rFonts w:asciiTheme="majorHAnsi" w:hAnsiTheme="majorHAnsi"/>
            <w:color w:val="000000" w:themeColor="text1"/>
            <w:kern w:val="20"/>
          </w:rPr>
          <w:t>wab</w:t>
        </w:r>
        <w:proofErr w:type="spellEnd"/>
        <w:r w:rsidRPr="00333E28">
          <w:rPr>
            <w:rFonts w:asciiTheme="majorHAnsi" w:hAnsiTheme="majorHAnsi"/>
            <w:color w:val="000000" w:themeColor="text1"/>
            <w:kern w:val="20"/>
          </w:rPr>
          <w:t>/2-2-fourth.htm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>&gt;</w:t>
      </w:r>
    </w:p>
    <w:p w14:paraId="76477A10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34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Negotiation of Outcome: Evaluation and revision decisions in the writing curriculum. In A. Littlejohn and M. Breen (Eds.),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The Process Syllabus: Negotiation in the Language Classroom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Cambridge University Press.</w:t>
      </w:r>
    </w:p>
    <w:p w14:paraId="2F22A86E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1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Before the Horse Is out of the Barn: Preventing Plagiarism.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Writing Across Berkeley 1.2. 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&lt;</w:t>
      </w:r>
      <w:hyperlink r:id="rId30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writing.berkeley.edu/</w:t>
        </w:r>
        <w:proofErr w:type="spellStart"/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wab</w:t>
        </w:r>
        <w:proofErr w:type="spellEnd"/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/1-2-before.htm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5FA45E19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Forum: Materials Writing in the New Millennium.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</w:t>
      </w:r>
    </w:p>
    <w:p w14:paraId="3FBAD2A1" w14:textId="77777777" w:rsidR="005039C0" w:rsidRPr="00333E28" w:rsidRDefault="001C03BE" w:rsidP="00684306">
      <w:pPr>
        <w:pStyle w:val="BodyText"/>
        <w:numPr>
          <w:ilvl w:val="0"/>
          <w:numId w:val="1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i/>
          <w:color w:val="000000" w:themeColor="text1"/>
          <w:kern w:val="20"/>
        </w:rPr>
        <w:t xml:space="preserve">3.4 </w:t>
      </w:r>
      <w:r w:rsidRPr="00333E28">
        <w:rPr>
          <w:rFonts w:asciiTheme="majorHAnsi" w:hAnsiTheme="majorHAnsi"/>
          <w:color w:val="000000" w:themeColor="text1"/>
          <w:kern w:val="20"/>
        </w:rPr>
        <w:t>&lt;</w:t>
      </w:r>
      <w:hyperlink r:id="rId31">
        <w:r w:rsidRPr="00333E28">
          <w:rPr>
            <w:rFonts w:asciiTheme="majorHAnsi" w:hAnsiTheme="majorHAnsi"/>
            <w:color w:val="000000" w:themeColor="text1"/>
            <w:kern w:val="20"/>
          </w:rPr>
          <w:t>tesl-ej.org/ej12/f1.html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>&gt;</w:t>
      </w:r>
    </w:p>
    <w:p w14:paraId="7D2F3364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30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(1998). Authentic materials for lower-level learners.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TESOL Matters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June 1998.</w:t>
      </w:r>
    </w:p>
    <w:p w14:paraId="16D3796B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28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(1995). Traveling the Net: Ten favorite spots for ESL/EFL teachers.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 EJ 1.3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</w:t>
      </w:r>
      <w:hyperlink r:id="rId32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&lt;tesl-ej.org/ej03/int.html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49E5BB89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71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Tillyer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A. &amp; Sokolik, M.E. (1993) Beyond Portfolios: Looking at Student Projects as Teaching and Evaluation Devices (Pt. 2).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College ESL 3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: 81-85.</w:t>
      </w:r>
    </w:p>
    <w:p w14:paraId="0D58636B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72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Tillyer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A. (1992) Beyond Portfolios: Looking at Student Projects as Teaching and Evaluation Devices.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College ESL 1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:1-5.</w:t>
      </w:r>
    </w:p>
    <w:p w14:paraId="12EAC1E3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23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&amp; Smith, M. E. (1992) Assignment of gender to French nouns in primary and secondary language: A connectionist model.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Second Language Research 8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1: 39-58.</w:t>
      </w:r>
    </w:p>
    <w:p w14:paraId="531CD5EA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1"/>
        </w:tabs>
        <w:ind w:right="58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(1991) Out of Left Field: Baseball and American Idiom. In Hall, A. (ed.),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Cooperstown: Symposium on Baseball and the American Culture 1989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Westport, CT: Meckler, pp. 85- 99.</w:t>
      </w:r>
    </w:p>
    <w:p w14:paraId="1447518B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11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(1990) Learning without Rules: PDP and a resolution of the Adult Language Learning Paradox.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TESOL Quarterly 24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: 84-95.</w:t>
      </w:r>
    </w:p>
    <w:p w14:paraId="0F100BAE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25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(1989) Comments on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Spolsky’s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“Bridging the Gap.”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TESOL Quarterly 23, 2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: 355-359.</w:t>
      </w:r>
    </w:p>
    <w:p w14:paraId="759CBEF1" w14:textId="77777777" w:rsidR="005039C0" w:rsidRPr="00333E28" w:rsidRDefault="001C03BE" w:rsidP="00684306">
      <w:pPr>
        <w:pStyle w:val="ListParagraph"/>
        <w:numPr>
          <w:ilvl w:val="0"/>
          <w:numId w:val="14"/>
        </w:numPr>
        <w:tabs>
          <w:tab w:val="left" w:pos="500"/>
          <w:tab w:val="left" w:pos="501"/>
        </w:tabs>
        <w:ind w:right="73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Master, P.A., Schumann, J.H. &amp; Sokolik, M.E. (1989). The experimental creation of a pidgin language.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The Journal of Pidgin &amp; Creole Languages 4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: 37-63.</w:t>
      </w:r>
    </w:p>
    <w:p w14:paraId="19560E40" w14:textId="77777777" w:rsidR="005039C0" w:rsidRPr="00333E28" w:rsidRDefault="005039C0" w:rsidP="00684306">
      <w:pPr>
        <w:rPr>
          <w:rFonts w:asciiTheme="majorHAnsi" w:hAnsiTheme="majorHAnsi"/>
          <w:color w:val="000000" w:themeColor="text1"/>
          <w:kern w:val="20"/>
          <w:sz w:val="24"/>
          <w:szCs w:val="24"/>
        </w:rPr>
        <w:sectPr w:rsidR="005039C0" w:rsidRPr="00333E28" w:rsidSect="00333E28">
          <w:footerReference w:type="default" r:id="rId33"/>
          <w:pgSz w:w="12240" w:h="15840"/>
          <w:pgMar w:top="1360" w:right="1320" w:bottom="980" w:left="1300" w:header="0" w:footer="1555" w:gutter="0"/>
          <w:cols w:space="720"/>
        </w:sectPr>
      </w:pPr>
    </w:p>
    <w:p w14:paraId="156D79E8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lastRenderedPageBreak/>
        <w:t>PRESENTATIONS</w:t>
      </w:r>
    </w:p>
    <w:p w14:paraId="23EA65CA" w14:textId="77777777" w:rsidR="005039C0" w:rsidRPr="00333E28" w:rsidRDefault="001C03BE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Invited Plenaries</w:t>
      </w:r>
    </w:p>
    <w:p w14:paraId="724FCC2C" w14:textId="7119B9BB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2020,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Teaching in Complex Times: Navigating New Waters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CATESOL, May 8, 2020</w:t>
      </w:r>
      <w:r w:rsidR="00333E28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(online)</w:t>
      </w:r>
    </w:p>
    <w:p w14:paraId="7A58B35C" w14:textId="77777777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2017, Student engagement in writing: Real and virtual, Colorado TESOL, November 4.</w:t>
      </w:r>
    </w:p>
    <w:p w14:paraId="37E5C888" w14:textId="77777777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00"/>
          <w:tab w:val="left" w:pos="501"/>
        </w:tabs>
        <w:ind w:right="26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2016, Serving the Needs of Multilingual Writing Students, Houston Community College Symposium, March 4.</w:t>
      </w:r>
    </w:p>
    <w:p w14:paraId="054AE9D8" w14:textId="77777777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00"/>
          <w:tab w:val="left" w:pos="501"/>
        </w:tabs>
        <w:ind w:right="66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2015, Creative Approaches to Online Education.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InovED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Conference, Izmir, Turkey, October 25.</w:t>
      </w:r>
    </w:p>
    <w:p w14:paraId="25F9AE2E" w14:textId="40322409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55"/>
          <w:tab w:val="left" w:pos="556"/>
        </w:tabs>
        <w:ind w:right="124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(2015). The Changing Face of English Education in a Connected World. TETA Conference, June 12, Tuzla, Bosnia &amp; Herzegovina.</w:t>
      </w:r>
    </w:p>
    <w:p w14:paraId="769BE2B7" w14:textId="0CED96B6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55"/>
          <w:tab w:val="left" w:pos="556"/>
        </w:tabs>
        <w:ind w:right="18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(2015). Teaching Audience Awareness to Academic Writers. BETA-IATEFL Conference, Sofia, Bulgaria, June 2014.</w:t>
      </w:r>
    </w:p>
    <w:p w14:paraId="555575AC" w14:textId="10242008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55"/>
          <w:tab w:val="left" w:pos="556"/>
        </w:tabs>
        <w:ind w:right="73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(2011). Getting Past “Wow”: Evaluating Classroom Technology. Colorado TESOL, November 10.</w:t>
      </w:r>
    </w:p>
    <w:p w14:paraId="4A90369A" w14:textId="1E13AAAE" w:rsidR="005039C0" w:rsidRPr="00684306" w:rsidRDefault="001C03BE" w:rsidP="00684306">
      <w:pPr>
        <w:pStyle w:val="ListParagraph"/>
        <w:numPr>
          <w:ilvl w:val="0"/>
          <w:numId w:val="16"/>
        </w:numPr>
        <w:tabs>
          <w:tab w:val="left" w:pos="555"/>
          <w:tab w:val="left" w:pos="556"/>
        </w:tabs>
        <w:ind w:right="59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(1995). The use of the computer in EFL. Santiago ESL Bookfair, July 1995, Santiago, Chile.</w:t>
      </w:r>
    </w:p>
    <w:p w14:paraId="198B9A19" w14:textId="77777777" w:rsidR="005039C0" w:rsidRPr="00333E28" w:rsidRDefault="001C03BE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Invited and Refereed Presentations</w:t>
      </w:r>
    </w:p>
    <w:p w14:paraId="1BA376FE" w14:textId="79025074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5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</w:t>
      </w:r>
      <w:r w:rsid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June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2021, postponed from March 2020). </w:t>
      </w:r>
      <w:proofErr w:type="gram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Goal-setting</w:t>
      </w:r>
      <w:proofErr w:type="gram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and action plans for increasing online engagement. IATEFL, </w:t>
      </w:r>
      <w:r w:rsid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online.</w:t>
      </w:r>
    </w:p>
    <w:p w14:paraId="6918B3CE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0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M.E., Zemach, D., &amp; Burns, W. (2020). Self-publishing for academics. CATESOL, October 8-</w:t>
      </w:r>
      <w:proofErr w:type="gram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11.*</w:t>
      </w:r>
      <w:proofErr w:type="gramEnd"/>
    </w:p>
    <w:p w14:paraId="73B6D540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4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(2019). Accessibility Online. University of Adelaide, Adelaide, Australia, November.</w:t>
      </w:r>
    </w:p>
    <w:p w14:paraId="481FFC46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4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(2019). Increasing engagement in online environments: </w:t>
      </w:r>
      <w:proofErr w:type="gram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Goal-setting</w:t>
      </w:r>
      <w:proofErr w:type="gram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and inclusion. IATEFL, Liverpool, England, April.</w:t>
      </w:r>
    </w:p>
    <w:p w14:paraId="0E1DE55F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6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M., (2018). Three Years After: Reflections on a Collaborative MOOC. IATEFL Chicago, April.</w:t>
      </w:r>
    </w:p>
    <w:p w14:paraId="2BF51C1E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1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Imamovic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A.,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Filipovic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D.,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Kaupasa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B.,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Rrezja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F.,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Tiboldi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T.,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Smykovskaya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E.,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Fedoriv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Y. (2018). Three Years After: Reflections on a Collaborative MOOC. TESOL Chicago, March.</w:t>
      </w:r>
    </w:p>
    <w:p w14:paraId="754483FC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0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M., Brinks Lockwood, R., &amp; Zwier, L. (2018). University Success: Better EAP with a Stanford Connection. TESOL Chicago.</w:t>
      </w:r>
    </w:p>
    <w:p w14:paraId="608859A0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(2018). When Worlds Meet: Real and Virtual Learner Engagement, Invited Keynote Address, Nepal English Language Teachers Association Conference, Kathmandu, February.</w:t>
      </w:r>
    </w:p>
    <w:p w14:paraId="69E32B5C" w14:textId="68D5720B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55"/>
          <w:tab w:val="left" w:pos="556"/>
        </w:tabs>
        <w:ind w:right="22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ab/>
        <w:t>Sokolik, M. (2018). A Balancing Act: Using Technology to Foster Student Autonomy. Invited Plenary, Nepal English Language Teachers Association Conference, Kathmandu, February.</w:t>
      </w:r>
    </w:p>
    <w:p w14:paraId="4B035943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6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(2018). Using Digital (and other) Tools to Spark Creativity in Language Learning. Invited workshop. Nepal English Language Teachers Association Conference, Kathmandu, February.</w:t>
      </w:r>
    </w:p>
    <w:p w14:paraId="1335BD50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3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M., Helping students transition to university‐level study, Colorado TESOL, November 4</w:t>
      </w:r>
    </w:p>
    <w:p w14:paraId="0FAC6036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7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M., Bennett, G., &amp; Wiese, D. (2017, March 24). Fear Not the Virtual Classroom: Student Engagement in Online Learning. TESOL Convention, Seattle.</w:t>
      </w:r>
    </w:p>
    <w:p w14:paraId="62F3A94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4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M., Brinks-Lockwood, R., Zwier, L., Schmitt, D., McMahon, S. (2017, March 22). University Success – Beyond the English Language Classroom. TESOL Convention, Seattle.</w:t>
      </w:r>
    </w:p>
    <w:p w14:paraId="38B28C7F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6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 xml:space="preserve">Sokolik, M. (invited moderator), Maloney, E., Moen, J.,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Hellmer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J. (2016, November 16). Creativity and the Arts in MOOCs [panel]. edX Global Forum, Paris.</w:t>
      </w:r>
    </w:p>
    <w:p w14:paraId="34C4AD58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8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 (2016, October 28). Preparing Students to Thrive in University Settings: The Case of Writing.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TexTESOL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Conference, Austin.</w:t>
      </w:r>
    </w:p>
    <w:p w14:paraId="783ACE33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9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(2016, October 11 &amp; 18). Preparing ELL Learners for the Challenges of Rigorous Academic Writing at the University Level. Webinar for Pearson English Language Teaching.</w:t>
      </w:r>
    </w:p>
    <w:p w14:paraId="03057471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5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(November 2016), Multimodal Writing - Using Media in Academic Writing</w:t>
      </w:r>
      <w:r w:rsidRPr="00333E28">
        <w:rPr>
          <w:rFonts w:asciiTheme="majorHAnsi" w:hAnsiTheme="majorHAnsi"/>
          <w:b/>
          <w:color w:val="000000" w:themeColor="text1"/>
          <w:kern w:val="20"/>
          <w:sz w:val="24"/>
          <w:szCs w:val="24"/>
        </w:rPr>
        <w:t xml:space="preserve">,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invited webinar, US Department of State.</w:t>
      </w:r>
    </w:p>
    <w:p w14:paraId="0350B48C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2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Imamovic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A.,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Filipovic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D.,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Fedoriv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Y. (2016, September). International collaborative development of a MOOC: English for Journalists. International Conference on English Studies, Sarajevo, Bosnia &amp; Herzegovina, September/October.</w:t>
      </w:r>
    </w:p>
    <w:p w14:paraId="4A2B19C1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8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M., Dixon, S.,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Shewell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J., Hanson-Smith, E., Healey, D. (2016) Going Massive: Online Course Development in MOOCs. Panelist, colloquium for TESOL Annual Convention 2016, Baltimore, MD, April.</w:t>
      </w:r>
    </w:p>
    <w:p w14:paraId="7287E91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2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et al. (2016). The Little MOOC That Could: English for Journalists. Colloquium for TESOL Annual Convention 2016, Baltimore, MD, April. (organizer and panelist)</w:t>
      </w:r>
    </w:p>
    <w:p w14:paraId="6306ADDD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7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(2016). Making the Massive Online Course More Human(e). TESOL Annual Convention 2016, Baltimore, MD, April.</w:t>
      </w:r>
    </w:p>
    <w:p w14:paraId="1248D745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8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 (2015). Academic Writing in MOOC Environments: Challenges and Rewards. Symposium on Second Language Writing, Auckland, New Zealand, November 19-21.</w:t>
      </w:r>
    </w:p>
    <w:p w14:paraId="0F773FB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4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(2015). What makes an effective language MOOC? TETA Conference, Tuzla, Bosnia &amp; Herzegovina, June 13.</w:t>
      </w:r>
    </w:p>
    <w:p w14:paraId="6CD34A08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95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(2015). What Constitutes an Effective Language MOOC? Talk to the Department of English, University of Sarajevo, Bosnia &amp; Herzegovina, June 9.</w:t>
      </w:r>
    </w:p>
    <w:p w14:paraId="00CC01D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(2015). Creative approaches to online education. BETA Conference, Sofia, Bulgaria, June 7.</w:t>
      </w:r>
    </w:p>
    <w:p w14:paraId="2D6FE63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0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(2015). Second Language Writing MOOCs in Theory and Practice, Panelist, colloquium for TESOL Annual Convention 2015, Toronto, Ontario.</w:t>
      </w:r>
    </w:p>
    <w:p w14:paraId="38E03DB3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0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(2014). What makes an effective language MOOC? Yale Distance Learning Symposium, Yale University, May 12.</w:t>
      </w:r>
    </w:p>
    <w:p w14:paraId="0DABE05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0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Risher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M., &amp; Smith, E. (2014). Classrooms of the Future: UC Berkeley MOOC. International TESOL Convention, Portland, OR, March 28.</w:t>
      </w:r>
    </w:p>
    <w:p w14:paraId="15C9755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Vahle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P. (2014). Paper, Pens &amp; iPads: Writing for Today’s Students.</w:t>
      </w:r>
    </w:p>
    <w:p w14:paraId="6CA681DC" w14:textId="77777777" w:rsidR="005039C0" w:rsidRPr="00333E28" w:rsidRDefault="001C03BE" w:rsidP="00684306">
      <w:pPr>
        <w:pStyle w:val="BodyText"/>
        <w:numPr>
          <w:ilvl w:val="0"/>
          <w:numId w:val="17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International TESOL Convention, Portland, OR, March 28.</w:t>
      </w:r>
    </w:p>
    <w:p w14:paraId="4AD0C22B" w14:textId="14C48DE2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9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(2013). In Their Words: Preparation and Perspectives on US Study, part of a Second Language Writers panel, International TESOL Convention, Dallas, TX, March 22.</w:t>
      </w:r>
    </w:p>
    <w:p w14:paraId="68739C66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4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(2012). Redefining Roles in an Increasingly Tech World, part of a CALL- IS/MWIS intersection panel, International TESOL Convention, Philadelphia, March 28.</w:t>
      </w:r>
    </w:p>
    <w:p w14:paraId="3643F5B5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2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(2011, September). Success at American Universities. Shenzhen Middle [High] School. Shenzhen, China.</w:t>
      </w:r>
    </w:p>
    <w:p w14:paraId="6835F5DF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81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(2011, September). Success at American Universities. Public lecture. Shenzhen, China.</w:t>
      </w:r>
    </w:p>
    <w:p w14:paraId="79265309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0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(2011, September). Addressing the Needs of Student Writers by Doing Less. Presentation to Gray Lecturers Program, UC Berkeley, September 6.</w:t>
      </w:r>
    </w:p>
    <w:p w14:paraId="4E4C771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0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(2011). TESOL Conference, Challenges and Opportunities in Designing New Multimedia ELT Materials. Panelist with Randall Davis, Jennifer Lebedev, and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>Sarah Worthington. New Orleans, March 16-19.</w:t>
      </w:r>
    </w:p>
    <w:p w14:paraId="668223F1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4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(2009). Addressing the Needs of Non-native English-Speaking Students in Technical Communication Classes. INFORMS Conference, San Diego, October 11-13.</w:t>
      </w:r>
    </w:p>
    <w:p w14:paraId="29A9CC4A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3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(2007). Making Content Grammar Work. Invited workshop. Directorate of Collegiate Education, Hyderabad, India, December 7.</w:t>
      </w:r>
    </w:p>
    <w:p w14:paraId="720EF065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7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(2007). Expanding our Conceptions of Technical Writing. Invited talk. Osmania University, Hyderabad, India, December 6.</w:t>
      </w:r>
    </w:p>
    <w:p w14:paraId="422957C4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6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(2007). Technology and Language Learning: Digital Storytelling. Invited Talk. Conference on Academic Publishing in ESL. EFL University, Hyderabad, India, December 5.</w:t>
      </w:r>
    </w:p>
    <w:p w14:paraId="4718C475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3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(2007). Internet Resources for Successful Academic Publishing, Invited Talk. Conference on Academic Publishing in ESL. EFL University, Hyderabad, India, December 4.</w:t>
      </w:r>
    </w:p>
    <w:p w14:paraId="1C35969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2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(2007). Connect Learners to Academic Success. Presentation to faculty at Wake Technical Community College, Raleigh, NC, and Central Piedmont Community College, Charlotte, NC. September 5-6.</w:t>
      </w:r>
    </w:p>
    <w:p w14:paraId="4EDE1F41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4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Celce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-Murcia, M., Sokolik, M.E., Kennedy, D., &amp; Sousa, M. (2007). Connect Learners to Academic Success. Presentation at the Conference for Teachers of English to Students of Other Languages, Seattle, WA, March 21-24.</w:t>
      </w:r>
    </w:p>
    <w:p w14:paraId="3A61CDA4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6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Crusan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D., Sokolik, M.E., &amp; Ware, P. (2007). Responding to Students When Teaching with Technology. Presentation at the Conference for Teachers of English to Students of Other Languages, Seattle, WA, March 21-24.</w:t>
      </w:r>
    </w:p>
    <w:p w14:paraId="551ADBED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0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(2004). Effectively utilizing technology in the classroom. Preparing Future Faculty Seminar, UC San Francisco, July.</w:t>
      </w:r>
    </w:p>
    <w:p w14:paraId="0273FAA7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12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(2006). Maintaining Interactivity and Class Attendance with New Technologies. University of Oregon, Yamada Language Center, September 11.</w:t>
      </w:r>
    </w:p>
    <w:p w14:paraId="36638D3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5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Seid-Rabinow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M. (2004). The Effect of Practice on SPEAK Test Outcomes. Presentation at the Conference for California Teachers of English to Students of Other Languages, Santa Clara, California, April 2004.</w:t>
      </w:r>
    </w:p>
    <w:p w14:paraId="242C774F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7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(2004). Teaching the Multilevel Classroom. Presentation at the Conference for California Teachers of English to Students of Other Languages, Santa Clara, California, April 2004.</w:t>
      </w:r>
    </w:p>
    <w:p w14:paraId="58E9C865" w14:textId="00C8EF69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4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(2004). Copyright, permissions, and other writers’ headaches. Presentation at the Conference for Teachers of English to Students of Other Languages, Long Beach, California, March 2004.</w:t>
      </w:r>
    </w:p>
    <w:p w14:paraId="3F595F81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16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(2002). Strategy-based learning. (presentation to 12 universities throughout Taiwan). May.</w:t>
      </w:r>
    </w:p>
    <w:p w14:paraId="62B1B632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8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(2002). John &amp; Mary’s History in ESL Materials. Presentation at the Conference for Teachers of English to Students of Other Languages, Salt Lake City, Utah, April 2002.</w:t>
      </w:r>
    </w:p>
    <w:p w14:paraId="56A7904D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6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Rogers, B.,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Stempleski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S. (2002). Practical Ways to Enhance Learning through Technology. Presentation at the Conference for Teachers of English to Students of Other Languages, Salt Lake City, Utah, April 2002.</w:t>
      </w:r>
    </w:p>
    <w:p w14:paraId="7557C8A4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6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Rogers, B.,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Stempleski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S. (2001). Practical Ways to Enhance Learning through Technology. Presentation at the Conference for Teachers of English to Students of Other Languages, St. Louis, Missouri, March 2001.</w:t>
      </w:r>
    </w:p>
    <w:p w14:paraId="43B92048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3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&amp;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Duber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J. (2000). Building Communities of Teachers &amp; Learners: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The</w:t>
      </w:r>
      <w:hyperlink r:id="rId34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WebCT</w:t>
        </w:r>
        <w:proofErr w:type="spellEnd"/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 </w:t>
        </w:r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lastRenderedPageBreak/>
          <w:t xml:space="preserve">E-Learning Hub.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Poster at the </w:t>
      </w:r>
      <w:hyperlink r:id="rId35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WWW9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Conference, Amsterdam, Netherlands, May 2000.</w:t>
      </w:r>
    </w:p>
    <w:p w14:paraId="301848C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0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(2000). Digital storytelling and language learning. Presentation at the Conference for Teachers of English to Students of Other Languages, Vancouver, British Columbia, March 2000.</w:t>
      </w:r>
    </w:p>
    <w:p w14:paraId="2EAD5708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2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Kern, R., D. Murray, M. E. Sokolik, D. Chun, M.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Warschauer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G. Furstenberg, Ayman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Zohry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Ghada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Refaat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(2000). Literacies and technologies. Presentation at the Conference of the American Association of Applied Linguistics, Vancouver, British Columbia, March 2000.</w:t>
      </w:r>
    </w:p>
    <w:p w14:paraId="4AF0AC17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1"/>
        </w:tabs>
        <w:ind w:right="5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Meloni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C.,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M.E.,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Warschauer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M. (2000). Technology and literacy in the 21st century. Presentation at the Conference for Teachers of English to Students of Other Languages, Vancouver, British Columbia, March 2000.</w:t>
      </w:r>
    </w:p>
    <w:p w14:paraId="0E06D490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1"/>
        </w:tabs>
        <w:ind w:right="53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(1999). Teachers/stories: Memory, intelligence, and language learning. Invited Keynote Address, All-ALC Conference, Fes, Morocco, November.</w:t>
      </w:r>
    </w:p>
    <w:p w14:paraId="3715427F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10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(1999). Internet resources for EFL teachers and learners. All-ALC Conference, Fes, Morocco, November.</w:t>
      </w:r>
    </w:p>
    <w:p w14:paraId="45A4E617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27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(1999). Constructive ideas: Why student projects work. All-ALC Conference, Fes, Morocco, November.</w:t>
      </w:r>
    </w:p>
    <w:p w14:paraId="621BE608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9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(1999). The ICQ solution. Presentation at the Conference for Teachers of English to Students of Other Languages, New York City, March 1999.</w:t>
      </w:r>
    </w:p>
    <w:p w14:paraId="6354AD67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8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Oxford, R. &amp; Sokolik, M.E. (1999). Academic Power Strategies. Presentation at the Conference for Teachers of English to Students of Other Languages, New York City, March 1999.</w:t>
      </w:r>
    </w:p>
    <w:p w14:paraId="428D22DB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0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(1998). Choosing and using materials in the EFL classroom. TEFL Summer Institute, University of California Berkeley Extension, July 28.</w:t>
      </w:r>
    </w:p>
    <w:p w14:paraId="3B7F0E9D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84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(1998). Authentic materials for lower-level learners. Conference for Teachers of English to Students of Other Languages, Seattle, March 1998.</w:t>
      </w:r>
    </w:p>
    <w:p w14:paraId="14607BD3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7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and Harman, C. (1997). Educational technology: Bridging to the future. USIA Teleconference with Managua, Nicaragua,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NicaTESOL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Conference, July 1997.</w:t>
      </w:r>
    </w:p>
    <w:p w14:paraId="547AF883" w14:textId="77777777" w:rsidR="005039C0" w:rsidRPr="00333E28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0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(1997). </w:t>
      </w:r>
      <w:hyperlink r:id="rId36">
        <w:proofErr w:type="spellStart"/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Storyspace</w:t>
        </w:r>
        <w:proofErr w:type="spellEnd"/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: Hypertext in the Writing Classroom. 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13th Annual Computers and Writing Conference, Honolulu, June.</w:t>
      </w:r>
    </w:p>
    <w:p w14:paraId="0C9C8F89" w14:textId="1AA91502" w:rsidR="005039C0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6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(1997). Writing for non-traditional media. Conference for Teachers of English to Students of Other Languages, Discussion Group, Orlando, March 1997.</w:t>
      </w:r>
    </w:p>
    <w:p w14:paraId="146101EE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(1996). Motivating students to write. All ALC TEFL Conference, Marrakech, Morocco, November 16.</w:t>
      </w:r>
    </w:p>
    <w:p w14:paraId="6893C247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6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(1996). Technology for ESL Teachers. USIA Teleconference with Jerusalem and Tel Aviv, April.</w:t>
      </w:r>
    </w:p>
    <w:p w14:paraId="07910E30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(1996). The art of the letter: Motivation and ESL writing. Conference for Teachers of English to Students of Other Languages, Chicago, March 1996.</w:t>
      </w:r>
    </w:p>
    <w:p w14:paraId="62DA0C98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et al. (1996). CALL (Computer Assisted Language Learning) Interest Section Academic Session Panel. Invited speaker, Conference for Teachers of English to Students of Other Languages, Chicago, March 1996.</w:t>
      </w:r>
    </w:p>
    <w:p w14:paraId="62221628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1"/>
        </w:tabs>
        <w:ind w:right="64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M.E., et al. (1996). Bridging the pedagogy-technology gap. Invited panelist, Conference for Teachers of English to Students of Other Languages, Chicago, March 1996.</w:t>
      </w:r>
    </w:p>
    <w:p w14:paraId="50B8EECC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50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M.E., et al. (1996). Pre-Conference Institutes: Introductory and intermediate Internet for ESL teachers. Conference for Teachers of English to Students of Other Languages, Chicago, March 1996.</w:t>
      </w:r>
    </w:p>
    <w:p w14:paraId="61ADE206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0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M.E., et al. (1996). Technology and writing. Invited panelist. AERA Regional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>Conference, Berkeley, California, March 1996.</w:t>
      </w:r>
    </w:p>
    <w:p w14:paraId="66C4D8D1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6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(1995). Dynamic reading and writing connections in the ESL classroom.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Institute, Invited lecture, Mexico City, April 29.</w:t>
      </w:r>
    </w:p>
    <w:p w14:paraId="28BEC58F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47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(1995). Negotiation of outcome: Evaluation and revision in ESL writing. Conference for Teachers of English to Students of Other Languages, Long Beach, California, April 1995.</w:t>
      </w:r>
    </w:p>
    <w:p w14:paraId="39ADCD8D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1"/>
        </w:tabs>
        <w:ind w:right="60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(1995). Publishing authentic texts: Finding, bargaining for, and buying materials. Conference for Teachers of English to Students of Other Languages, Long Beach, California, April 1995.</w:t>
      </w:r>
    </w:p>
    <w:p w14:paraId="5BB36274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4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&amp; Corio, R. (1995). TESL-EJ: Electronic publishing comes to ESL/EFL. Conference for Teachers of English to Students of Other Languages, Long Beach, California, April 1995.</w:t>
      </w:r>
    </w:p>
    <w:p w14:paraId="0BD4D9E1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1"/>
        </w:tabs>
        <w:ind w:right="73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M.E., Oxford, R., &amp; Scarcella, R. (1995). Addressing the needs of individual learners. Conference for Teachers of English to Students of Other Languages, Long Beach, California, April 1995.</w:t>
      </w:r>
    </w:p>
    <w:p w14:paraId="7FB74920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1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&amp; Erickson, M. (1994). Simulations and mini-case studies for teacher training. Conference for Teachers of English to Students of Other Languages, Baltimore, Maryland, March 1994.</w:t>
      </w:r>
    </w:p>
    <w:p w14:paraId="357D6043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60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Rushing, T., Feldman, M. &amp; Sokolik, M.E. (1994). Presenting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. Poster Session, Conference for Teachers of English to Students of Other Languages, Baltimore, Maryland, March 1994.</w:t>
      </w:r>
    </w:p>
    <w:p w14:paraId="25E2CC20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3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(1993). Resources for the NNS Students. Invited seminar, Dept. of English, UC Berkeley, February 1993.</w:t>
      </w:r>
    </w:p>
    <w:p w14:paraId="08BD9CAE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6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(1993). Designing a film course for the ESL class. Conference for Teachers of English to Students of Other Languages, Atlanta, Ga., April 1993.</w:t>
      </w:r>
    </w:p>
    <w:p w14:paraId="6D306366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7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(1993). The Globalization of Culture: Implications for Language Teaching. Invited lecture,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Uniao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Sao Paulo, Brazil.</w:t>
      </w:r>
    </w:p>
    <w:p w14:paraId="746235FD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33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(1992). Making cultural links: three programs exploring the American mosaic. Conference for Teachers of English to Students of Other Languages, Vancouver, British Columbia, March 4, 1992.</w:t>
      </w:r>
    </w:p>
    <w:p w14:paraId="77FECF7D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79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(1992). Boxed in by language: Metaphor and space. Lecture Series in Architecture, Texas A&amp;M University, February 21, 1992.</w:t>
      </w:r>
    </w:p>
    <w:p w14:paraId="056AD4D7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2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(1992). Constraints on second language learning. Invited lecture.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&amp; </w:t>
      </w: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Heinle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Institute, Austin, Texas, January 11, 1992.</w:t>
      </w:r>
    </w:p>
    <w:p w14:paraId="6E73FB44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6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(1991). Persistence of accent: a connectionist explanation. Conference for Teachers of English to Students of Other Languages, New York, New York, March 28, 1991.</w:t>
      </w:r>
    </w:p>
    <w:p w14:paraId="727B64A0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5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(1990). Learning without Rules: PDP and the Microstructure of Language. Part of a Colloquium on Current Theory in Second Language Learning, Conference for Teachers of English to Students of Other Languages, San Francisco, Mar. 6, 1990.</w:t>
      </w:r>
    </w:p>
    <w:p w14:paraId="02D030F6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8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(1989). Out of left field: Baseball and American idiom. Paper presented at “Baseball and the American Culture” conference, on the occasion of the 50th Anniversary of the Baseball Hall of Fame, Cooperstown, New York, June 7-10.</w:t>
      </w:r>
    </w:p>
    <w:p w14:paraId="07F2F0F6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30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&amp; Smith, M.E. (1989) French gender recognition: A network model &amp; implications for second language acquisition. Paper presented at the Second Language Research Forum, Los Angeles, CA, Feb. 23-26.</w:t>
      </w:r>
    </w:p>
    <w:p w14:paraId="0E12CB90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23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(1988). Pronominal reference in foreigner talk: The case of English and Japanese. Paper Presented at the Second Language Research Forum, Honolulu, Hawai’i.</w:t>
      </w:r>
    </w:p>
    <w:p w14:paraId="021814A5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2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>Schumann, J.H., Master, P.A., and Sokolik, M.E. (1987). The experimental creation of a pidgin language. Paper Presented at the Second Language Research Forum, Los Angeles, California.</w:t>
      </w:r>
    </w:p>
    <w:p w14:paraId="70DCB127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18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Schumann, J.H., Master, P.A., Sokolik, M.E., Hawkins, B., and Dominguez, M. (1985). The development of an experimental pidgin. Paper Presented at the Conference of CATESOL, Oakland, California.</w:t>
      </w:r>
    </w:p>
    <w:p w14:paraId="5D8517FF" w14:textId="77777777" w:rsidR="005039C0" w:rsidRPr="00684306" w:rsidRDefault="001C03BE" w:rsidP="00684306">
      <w:pPr>
        <w:pStyle w:val="ListParagraph"/>
        <w:numPr>
          <w:ilvl w:val="0"/>
          <w:numId w:val="17"/>
        </w:numPr>
        <w:tabs>
          <w:tab w:val="left" w:pos="500"/>
          <w:tab w:val="left" w:pos="501"/>
        </w:tabs>
        <w:ind w:right="152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(1983). Determining the beginnings of Italian Neo-classical poetry. Oregon Classical Society, Portland, Oregon. Invited Lecture.</w:t>
      </w:r>
    </w:p>
    <w:p w14:paraId="2F844D5E" w14:textId="77777777" w:rsidR="00684306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bookmarkStart w:id="5" w:name="Reviews_&amp;_Abstracts:"/>
      <w:bookmarkEnd w:id="5"/>
    </w:p>
    <w:p w14:paraId="55F67D4F" w14:textId="1A4DA374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Reviews &amp; Abstracts:</w:t>
      </w:r>
    </w:p>
    <w:p w14:paraId="6C321A36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48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(2007).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The Sound of Blue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by Holly Payne (includes interview with the author).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TESL-EJ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Vol. 11.3, &lt;</w:t>
      </w:r>
      <w:hyperlink r:id="rId37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tesl-ej.org/ej43/r1.html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592473A4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209"/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(2006).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The Nuts and Bolts of College Writing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by Michael Harvey (Hackett Pubs.).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TESOL Higher Education Newsletter.</w:t>
      </w:r>
    </w:p>
    <w:p w14:paraId="66753550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(2002).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La Chaise </w:t>
      </w:r>
      <w:proofErr w:type="spell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Berçante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[CD-ROM] </w:t>
      </w:r>
      <w:proofErr w:type="spell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CALL@Chorus</w:t>
      </w:r>
      <w:proofErr w:type="spellEnd"/>
    </w:p>
    <w:p w14:paraId="398B3CFE" w14:textId="77777777" w:rsidR="005039C0" w:rsidRPr="00333E28" w:rsidRDefault="001C03BE" w:rsidP="00684306">
      <w:pPr>
        <w:pStyle w:val="BodyText"/>
        <w:numPr>
          <w:ilvl w:val="0"/>
          <w:numId w:val="1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&lt;writing.berkeley.edu/chorus/call/reviews/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la_chaise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>/&gt; [site no longer active]</w:t>
      </w:r>
    </w:p>
    <w:p w14:paraId="2DAFAA93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53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Alexis, the Encomium TOEIC Test Preparation System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. [CD-ROM]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Vol. 4.3 &lt;</w:t>
      </w:r>
      <w:hyperlink r:id="rId38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tesl-ej.org/ej15/m2.html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472F9C20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13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(2000).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New Ways of Teaching Culture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by Alvino E.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Fantini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 (Ed.), 1997 TESOL Publications.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TESL-EJ 4-3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&lt;</w:t>
      </w:r>
      <w:hyperlink r:id="rId39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tesl-ej.org/ej15/r10.html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08853F7C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152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M.E.,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EF International’s ‘Englishtown’, TESL-EJ 3.1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 &lt;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begin"/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instrText xml:space="preserve"> HYPERLINK "http://tesl-ej.org/ej09/m1.html" \h </w:instrTex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separate"/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tesl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-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fldChar w:fldCharType="end"/>
      </w:r>
      <w:hyperlink r:id="rId40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 xml:space="preserve"> ej.org/ej09/m1.html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7AE132F0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(1999). Review of “Real English.” </w:t>
      </w:r>
      <w:proofErr w:type="spellStart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CALL@Chorus</w:t>
      </w:r>
      <w:proofErr w:type="spellEnd"/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.</w:t>
      </w:r>
    </w:p>
    <w:p w14:paraId="2C6C188D" w14:textId="77777777" w:rsidR="005039C0" w:rsidRPr="00333E28" w:rsidRDefault="001C03BE" w:rsidP="00684306">
      <w:pPr>
        <w:pStyle w:val="BodyText"/>
        <w:numPr>
          <w:ilvl w:val="0"/>
          <w:numId w:val="1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&lt;writing.berkeley.edu/chorus/call/reviews/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real_english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>/&gt; [site no longer active]</w:t>
      </w:r>
    </w:p>
    <w:p w14:paraId="49F69A56" w14:textId="324EC25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304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(1997).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Russian Tutor 1: Russian for Beginners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[CD-ROM]. In Chorus CALL writing.berkeley.edu/chorus/call/reviews/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russiantutor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/. [site no longer active]</w:t>
      </w:r>
    </w:p>
    <w:p w14:paraId="4CE57484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33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Sokolik, M.E. (1996). Review of “Escape from Planet Arizona” [CD-ROM]. In Chorus CALL writing.berkeley.edu/chorus/call/reviews/archives/escape.html [site no longer active]</w:t>
      </w:r>
    </w:p>
    <w:p w14:paraId="19B3D801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81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(1995).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Listening to the World: Cultural Issues in Academic Writing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by Helen Fox, 1994, NCTE. TESL-EJ 1(4). </w:t>
      </w:r>
      <w:hyperlink r:id="rId41">
        <w:r w:rsidRPr="00333E28">
          <w:rPr>
            <w:rFonts w:asciiTheme="majorHAnsi" w:hAnsiTheme="majorHAnsi"/>
            <w:color w:val="000000" w:themeColor="text1"/>
            <w:kern w:val="20"/>
            <w:sz w:val="24"/>
            <w:szCs w:val="24"/>
          </w:rPr>
          <w:t>&lt;tesl-ej.org/ej04/r4.html</w:t>
        </w:r>
      </w:hyperlink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&gt;</w:t>
      </w:r>
    </w:p>
    <w:p w14:paraId="23724EFE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177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 (1994).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Approaches to Research in Second Language Learning 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by Donna M. Johnson, 1992, Longman Publishers.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Studies in Second Language Acquisition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.</w:t>
      </w:r>
    </w:p>
    <w:p w14:paraId="734D3BB0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590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M.E., (1991). Review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Forked Tongues: American Indian Speech, Text and Writing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by David Murray, 1991, University of Indiana Press.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Journal of Post-Modern Culture 3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May 1991.</w:t>
      </w:r>
    </w:p>
    <w:p w14:paraId="74F7D1D6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31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Smith, M.E.,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Halgren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E., Sokolik, M.,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Baudena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P.,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Musolino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C.,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Liegeois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-Chauvel, C., &amp; Chauvel, P. (1988). Intracranial Distribution of Human Cognitive Potentials.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Society for Neuroscience Abstracts 14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1014.</w:t>
      </w:r>
    </w:p>
    <w:p w14:paraId="6239E52B" w14:textId="77777777" w:rsidR="005039C0" w:rsidRPr="00333E28" w:rsidRDefault="001C03BE" w:rsidP="00684306">
      <w:pPr>
        <w:pStyle w:val="ListParagraph"/>
        <w:numPr>
          <w:ilvl w:val="0"/>
          <w:numId w:val="18"/>
        </w:numPr>
        <w:tabs>
          <w:tab w:val="left" w:pos="500"/>
          <w:tab w:val="left" w:pos="501"/>
        </w:tabs>
        <w:ind w:right="739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Sokolik, M.E., (1985), Review Article of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An Epistemology for the Language Sciences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edited by A.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Guiora</w:t>
      </w:r>
      <w:proofErr w:type="spellEnd"/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</w:t>
      </w:r>
      <w:r w:rsidRPr="00333E28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Second Language Research</w:t>
      </w:r>
      <w:r w:rsidRPr="00333E28">
        <w:rPr>
          <w:rFonts w:asciiTheme="majorHAnsi" w:hAnsiTheme="majorHAnsi"/>
          <w:color w:val="000000" w:themeColor="text1"/>
          <w:kern w:val="20"/>
          <w:sz w:val="24"/>
          <w:szCs w:val="24"/>
        </w:rPr>
        <w:t>, 1(2): 169-179.</w:t>
      </w:r>
    </w:p>
    <w:p w14:paraId="3AF9AE7E" w14:textId="77777777" w:rsidR="00684306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62198826" w14:textId="0A35548F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Books Edited</w:t>
      </w:r>
    </w:p>
    <w:p w14:paraId="0888F85E" w14:textId="32739B16" w:rsidR="005039C0" w:rsidRPr="00684306" w:rsidRDefault="00A435E8" w:rsidP="00684306">
      <w:pPr>
        <w:pStyle w:val="ListParagraph"/>
        <w:numPr>
          <w:ilvl w:val="0"/>
          <w:numId w:val="20"/>
        </w:numPr>
        <w:ind w:right="67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Griffee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, Dale (2018</w:t>
      </w:r>
      <w:r>
        <w:rPr>
          <w:rFonts w:asciiTheme="majorHAnsi" w:hAnsiTheme="majorHAnsi"/>
          <w:color w:val="000000" w:themeColor="text1"/>
          <w:kern w:val="20"/>
          <w:sz w:val="24"/>
          <w:szCs w:val="24"/>
        </w:rPr>
        <w:t>, 2022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).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An Introduction to Second-Language Research Methods: Design and Data, </w:t>
      </w:r>
      <w:proofErr w:type="gramStart"/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2nd</w:t>
      </w:r>
      <w:proofErr w:type="gramEnd"/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 </w:t>
      </w:r>
      <w:r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and 3</w:t>
      </w:r>
      <w:r w:rsidRPr="00A435E8">
        <w:rPr>
          <w:rFonts w:asciiTheme="majorHAnsi" w:hAnsiTheme="majorHAnsi"/>
          <w:i/>
          <w:color w:val="000000" w:themeColor="text1"/>
          <w:kern w:val="20"/>
          <w:sz w:val="24"/>
          <w:szCs w:val="24"/>
          <w:vertAlign w:val="superscript"/>
        </w:rPr>
        <w:t>rd</w:t>
      </w:r>
      <w:r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Edition</w:t>
      </w:r>
      <w:r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s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.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Berkeley &amp; Kyoto: TESL-EJ </w:t>
      </w:r>
      <w:r w:rsidR="001C03BE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Spars, Brandon (2020). </w:t>
      </w:r>
      <w:proofErr w:type="spellStart"/>
      <w:r w:rsidR="001C03BE"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Rangda</w:t>
      </w:r>
      <w:proofErr w:type="spellEnd"/>
      <w:r w:rsidR="001C03BE"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: The Legendary Goddess of Bali</w:t>
      </w:r>
      <w:r w:rsidR="001C03BE"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. Eugene, OR: Wayzgoose Press.</w:t>
      </w:r>
    </w:p>
    <w:p w14:paraId="09ACEA78" w14:textId="67F16319" w:rsidR="005039C0" w:rsidRPr="00684306" w:rsidRDefault="001C03BE" w:rsidP="00684306">
      <w:pPr>
        <w:pStyle w:val="ListParagraph"/>
        <w:numPr>
          <w:ilvl w:val="0"/>
          <w:numId w:val="20"/>
        </w:numPr>
        <w:ind w:right="15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Publications.</w:t>
      </w:r>
    </w:p>
    <w:p w14:paraId="49ABB989" w14:textId="77777777" w:rsidR="005039C0" w:rsidRPr="00684306" w:rsidRDefault="001C03BE" w:rsidP="00684306">
      <w:pPr>
        <w:pStyle w:val="ListParagraph"/>
        <w:numPr>
          <w:ilvl w:val="0"/>
          <w:numId w:val="20"/>
        </w:numPr>
        <w:ind w:right="755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lastRenderedPageBreak/>
        <w:t xml:space="preserve">Brummer, Jennifer (2018).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Mind Your Language.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Eugene, OR: Wayzgoose Press. Berger, Janine (2017).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30 Games for Social Change.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Eugene, OR: Wayzgoose Press.</w:t>
      </w:r>
    </w:p>
    <w:p w14:paraId="5BF9A298" w14:textId="77777777" w:rsidR="005039C0" w:rsidRPr="00684306" w:rsidRDefault="001C03BE" w:rsidP="00684306">
      <w:pPr>
        <w:pStyle w:val="ListParagraph"/>
        <w:numPr>
          <w:ilvl w:val="0"/>
          <w:numId w:val="20"/>
        </w:numPr>
        <w:ind w:right="15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proofErr w:type="spellStart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Griffee</w:t>
      </w:r>
      <w:proofErr w:type="spellEnd"/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, Dale (2015).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An Introduction to Second-Language Research Methods: Design and Data.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Berkeley &amp; Kyoto: TESL-EJ Publications.</w:t>
      </w:r>
    </w:p>
    <w:p w14:paraId="1F93F53A" w14:textId="77777777" w:rsidR="00684306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12DF9BA8" w14:textId="17A7E8A0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Fiction</w:t>
      </w:r>
    </w:p>
    <w:p w14:paraId="3A324D33" w14:textId="1AE151AD" w:rsidR="002D5262" w:rsidRDefault="002D5262" w:rsidP="00684306">
      <w:pPr>
        <w:pStyle w:val="BodyText"/>
        <w:numPr>
          <w:ilvl w:val="0"/>
          <w:numId w:val="22"/>
        </w:numPr>
        <w:ind w:right="168"/>
        <w:rPr>
          <w:rFonts w:asciiTheme="majorHAnsi" w:hAnsiTheme="majorHAnsi"/>
          <w:color w:val="000000" w:themeColor="text1"/>
          <w:kern w:val="20"/>
        </w:rPr>
      </w:pPr>
      <w:proofErr w:type="spellStart"/>
      <w:r>
        <w:rPr>
          <w:rFonts w:asciiTheme="majorHAnsi" w:hAnsiTheme="majorHAnsi"/>
          <w:color w:val="000000" w:themeColor="text1"/>
          <w:kern w:val="20"/>
        </w:rPr>
        <w:t>Sokolik</w:t>
      </w:r>
      <w:proofErr w:type="spellEnd"/>
      <w:proofErr w:type="gramStart"/>
      <w:r>
        <w:rPr>
          <w:rFonts w:asciiTheme="majorHAnsi" w:hAnsiTheme="majorHAnsi"/>
          <w:color w:val="000000" w:themeColor="text1"/>
          <w:kern w:val="20"/>
        </w:rPr>
        <w:t>, ,Maggie</w:t>
      </w:r>
      <w:proofErr w:type="gramEnd"/>
      <w:r>
        <w:rPr>
          <w:rFonts w:asciiTheme="majorHAnsi" w:hAnsiTheme="majorHAnsi"/>
          <w:color w:val="000000" w:themeColor="text1"/>
          <w:kern w:val="20"/>
        </w:rPr>
        <w:t xml:space="preserve"> (2022, forthcoming) “Brown Paper” and “Sagarmatha” in </w:t>
      </w:r>
      <w:r>
        <w:rPr>
          <w:rFonts w:asciiTheme="majorHAnsi" w:hAnsiTheme="majorHAnsi"/>
          <w:i/>
          <w:iCs/>
          <w:color w:val="000000" w:themeColor="text1"/>
          <w:kern w:val="20"/>
        </w:rPr>
        <w:t>Best of Flash Fiction.</w:t>
      </w:r>
      <w:r w:rsidRPr="002D5262">
        <w:rPr>
          <w:rFonts w:asciiTheme="majorHAnsi" w:hAnsiTheme="majorHAnsi"/>
          <w:i/>
          <w:iCs/>
          <w:color w:val="000000" w:themeColor="text1"/>
          <w:kern w:val="20"/>
        </w:rPr>
        <w:t xml:space="preserve"> </w:t>
      </w:r>
      <w:r w:rsidRPr="002D5262">
        <w:rPr>
          <w:rFonts w:asciiTheme="majorHAnsi" w:hAnsiTheme="majorHAnsi"/>
          <w:color w:val="000000" w:themeColor="text1"/>
          <w:kern w:val="20"/>
        </w:rPr>
        <w:t>52250 Quarterly</w:t>
      </w:r>
      <w:r>
        <w:rPr>
          <w:rFonts w:asciiTheme="majorHAnsi" w:hAnsiTheme="majorHAnsi"/>
          <w:color w:val="000000" w:themeColor="text1"/>
          <w:kern w:val="20"/>
        </w:rPr>
        <w:t xml:space="preserve"> Publications.</w:t>
      </w:r>
    </w:p>
    <w:p w14:paraId="276327DE" w14:textId="433DF023" w:rsidR="005039C0" w:rsidRPr="00333E28" w:rsidRDefault="001C03BE" w:rsidP="00684306">
      <w:pPr>
        <w:pStyle w:val="BodyText"/>
        <w:numPr>
          <w:ilvl w:val="0"/>
          <w:numId w:val="22"/>
        </w:numPr>
        <w:ind w:right="168"/>
        <w:rPr>
          <w:rFonts w:asciiTheme="majorHAnsi" w:hAnsiTheme="majorHAnsi"/>
          <w:color w:val="000000" w:themeColor="text1"/>
          <w:kern w:val="20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Sokolik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, Maggie (accepted for publication, forthcoming). </w:t>
      </w:r>
      <w:r w:rsidRPr="00333E28">
        <w:rPr>
          <w:rFonts w:asciiTheme="majorHAnsi" w:hAnsiTheme="majorHAnsi"/>
          <w:i/>
          <w:color w:val="000000" w:themeColor="text1"/>
          <w:kern w:val="20"/>
        </w:rPr>
        <w:t>Too Late for Houston</w:t>
      </w:r>
      <w:r w:rsidRPr="00333E28">
        <w:rPr>
          <w:rFonts w:asciiTheme="majorHAnsi" w:hAnsiTheme="majorHAnsi"/>
          <w:color w:val="000000" w:themeColor="text1"/>
          <w:kern w:val="20"/>
        </w:rPr>
        <w:t>. [novel] Eugene, OR: Wayzgoose Press.</w:t>
      </w:r>
    </w:p>
    <w:p w14:paraId="21FD2D18" w14:textId="77777777" w:rsidR="005039C0" w:rsidRPr="00333E28" w:rsidRDefault="001C03BE" w:rsidP="00684306">
      <w:pPr>
        <w:pStyle w:val="BodyText"/>
        <w:numPr>
          <w:ilvl w:val="0"/>
          <w:numId w:val="22"/>
        </w:numPr>
        <w:ind w:right="2469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Sokolik, Maggie (2010). “Stations of the Cross,” </w:t>
      </w:r>
      <w:hyperlink r:id="rId42">
        <w:r w:rsidRPr="00333E28">
          <w:rPr>
            <w:rFonts w:asciiTheme="majorHAnsi" w:hAnsiTheme="majorHAnsi"/>
            <w:i/>
            <w:color w:val="000000" w:themeColor="text1"/>
            <w:kern w:val="20"/>
          </w:rPr>
          <w:t xml:space="preserve">thirteen/Best of </w:t>
        </w:r>
      </w:hyperlink>
      <w:hyperlink r:id="rId43">
        <w:r w:rsidRPr="00333E28">
          <w:rPr>
            <w:rFonts w:asciiTheme="majorHAnsi" w:hAnsiTheme="majorHAnsi"/>
            <w:i/>
            <w:color w:val="000000" w:themeColor="text1"/>
            <w:kern w:val="20"/>
          </w:rPr>
          <w:t>52/250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 xml:space="preserve">. </w:t>
      </w:r>
      <w:hyperlink r:id="rId44">
        <w:r w:rsidRPr="00333E28">
          <w:rPr>
            <w:rFonts w:asciiTheme="majorHAnsi" w:hAnsiTheme="majorHAnsi"/>
            <w:color w:val="000000" w:themeColor="text1"/>
            <w:kern w:val="20"/>
          </w:rPr>
          <w:t>http://52250quarterly.wordpress.com/week-1-breadfruit/</w:t>
        </w:r>
      </w:hyperlink>
    </w:p>
    <w:p w14:paraId="08B7A31A" w14:textId="77777777" w:rsidR="005039C0" w:rsidRPr="00333E28" w:rsidRDefault="001C03BE" w:rsidP="00684306">
      <w:pPr>
        <w:pStyle w:val="BodyText"/>
        <w:numPr>
          <w:ilvl w:val="0"/>
          <w:numId w:val="22"/>
        </w:numPr>
        <w:ind w:right="1903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Sokolik, Maggie (2010). “Brown Paper,” </w:t>
      </w:r>
      <w:hyperlink r:id="rId45">
        <w:r w:rsidRPr="00333E28">
          <w:rPr>
            <w:rFonts w:asciiTheme="majorHAnsi" w:hAnsiTheme="majorHAnsi"/>
            <w:i/>
            <w:color w:val="000000" w:themeColor="text1"/>
            <w:kern w:val="20"/>
          </w:rPr>
          <w:t xml:space="preserve">twentysix/Best of </w:t>
        </w:r>
      </w:hyperlink>
      <w:hyperlink r:id="rId46">
        <w:r w:rsidRPr="00333E28">
          <w:rPr>
            <w:rFonts w:asciiTheme="majorHAnsi" w:hAnsiTheme="majorHAnsi"/>
            <w:i/>
            <w:color w:val="000000" w:themeColor="text1"/>
            <w:kern w:val="20"/>
          </w:rPr>
          <w:t>52/250</w:t>
        </w:r>
        <w:r w:rsidRPr="00333E28">
          <w:rPr>
            <w:rFonts w:asciiTheme="majorHAnsi" w:hAnsiTheme="majorHAnsi"/>
            <w:color w:val="000000" w:themeColor="text1"/>
            <w:kern w:val="20"/>
          </w:rPr>
          <w:t>.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 xml:space="preserve"> Available: </w:t>
      </w:r>
      <w:hyperlink r:id="rId47">
        <w:r w:rsidRPr="00333E28">
          <w:rPr>
            <w:rFonts w:asciiTheme="majorHAnsi" w:hAnsiTheme="majorHAnsi"/>
            <w:color w:val="000000" w:themeColor="text1"/>
            <w:kern w:val="20"/>
          </w:rPr>
          <w:t>http://52250flash.wordpress.com/2010/09/02/brown-paper-by-maggie-sokolik/</w:t>
        </w:r>
      </w:hyperlink>
    </w:p>
    <w:p w14:paraId="07F8C476" w14:textId="77777777" w:rsidR="005039C0" w:rsidRPr="00333E28" w:rsidRDefault="005039C0" w:rsidP="00684306">
      <w:pPr>
        <w:pStyle w:val="BodyText"/>
        <w:ind w:left="0" w:firstLine="0"/>
        <w:rPr>
          <w:rFonts w:asciiTheme="majorHAnsi" w:hAnsiTheme="majorHAnsi"/>
          <w:color w:val="000000" w:themeColor="text1"/>
          <w:kern w:val="20"/>
        </w:rPr>
      </w:pPr>
    </w:p>
    <w:p w14:paraId="6D959631" w14:textId="7777777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bookmarkStart w:id="6" w:name="GRANTS_&amp;_AWARDS"/>
      <w:bookmarkEnd w:id="6"/>
      <w:r w:rsidRPr="00333E28">
        <w:rPr>
          <w:rFonts w:asciiTheme="majorHAnsi" w:hAnsiTheme="majorHAnsi"/>
          <w:color w:val="000000" w:themeColor="text1"/>
          <w:kern w:val="20"/>
        </w:rPr>
        <w:t>GRANTS &amp; AWARDS</w:t>
      </w:r>
    </w:p>
    <w:p w14:paraId="1EAFBFE7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2015,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Klinksy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Foundation Grant ($100,000) for MOOC development</w:t>
      </w:r>
    </w:p>
    <w:p w14:paraId="5761BC2F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2014, UC-AFT Professional Development Grant, Boston MOOC Conference</w:t>
      </w:r>
    </w:p>
    <w:p w14:paraId="5B7D4AE9" w14:textId="77777777" w:rsidR="005039C0" w:rsidRPr="00333E28" w:rsidRDefault="001C03BE" w:rsidP="00684306">
      <w:pPr>
        <w:pStyle w:val="BodyText"/>
        <w:numPr>
          <w:ilvl w:val="0"/>
          <w:numId w:val="24"/>
        </w:numPr>
        <w:ind w:right="242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2013, UC-AFT Professional Development Grant, “Second Language Writing/Shenzhen, China” 2008, UC-AFT Professional Development Grant, “Becoming an Engineer”</w:t>
      </w:r>
    </w:p>
    <w:p w14:paraId="70AFC5CD" w14:textId="2B4272E0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2007, UC Berkeley Instructional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Minigrant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>, Engineering Placement Test evaluation.</w:t>
      </w:r>
    </w:p>
    <w:p w14:paraId="2F24B688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2006, Guest, KQED’s Forum, “Academic Plagiarism”</w:t>
      </w:r>
    </w:p>
    <w:p w14:paraId="2E7B50C8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2002, UC Berkeley Instructional Technology Grant, ESL Placement Test.</w:t>
      </w:r>
    </w:p>
    <w:p w14:paraId="4BD6C62C" w14:textId="77777777" w:rsidR="005039C0" w:rsidRPr="00333E28" w:rsidRDefault="001C03BE" w:rsidP="00684306">
      <w:pPr>
        <w:pStyle w:val="BodyText"/>
        <w:numPr>
          <w:ilvl w:val="0"/>
          <w:numId w:val="24"/>
        </w:numPr>
        <w:ind w:right="335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2000, UC Berkeley Instructional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Minigrant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>, with Margi Wald, Compilation &amp; Evaluation of Web-Based Resources on ESL Writing to Assist in the Training and Professional Development of Student Learning Center Writing Program Tutors</w:t>
      </w:r>
    </w:p>
    <w:p w14:paraId="097D64B3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1998, UC Berkeley Instructional Technology Grant.</w:t>
      </w:r>
    </w:p>
    <w:p w14:paraId="2A8CCAEB" w14:textId="77777777" w:rsidR="005039C0" w:rsidRPr="00333E28" w:rsidRDefault="001C03BE" w:rsidP="00684306">
      <w:pPr>
        <w:pStyle w:val="BodyText"/>
        <w:numPr>
          <w:ilvl w:val="0"/>
          <w:numId w:val="24"/>
        </w:numPr>
        <w:ind w:right="755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1997, with Glynda Hull. UC Berkeley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CyberSemester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Program Grant, </w:t>
      </w:r>
      <w:hyperlink r:id="rId48">
        <w:r w:rsidRPr="00333E28">
          <w:rPr>
            <w:rFonts w:asciiTheme="majorHAnsi" w:hAnsiTheme="majorHAnsi"/>
            <w:color w:val="000000" w:themeColor="text1"/>
            <w:kern w:val="20"/>
          </w:rPr>
          <w:t>The Berkeley OWL</w:t>
        </w:r>
      </w:hyperlink>
      <w:r w:rsidRPr="00333E28">
        <w:rPr>
          <w:rFonts w:asciiTheme="majorHAnsi" w:hAnsiTheme="majorHAnsi"/>
          <w:color w:val="000000" w:themeColor="text1"/>
          <w:kern w:val="20"/>
        </w:rPr>
        <w:t xml:space="preserve"> </w:t>
      </w:r>
      <w:hyperlink r:id="rId49">
        <w:r w:rsidRPr="00333E28">
          <w:rPr>
            <w:rFonts w:asciiTheme="majorHAnsi" w:hAnsiTheme="majorHAnsi"/>
            <w:color w:val="000000" w:themeColor="text1"/>
            <w:kern w:val="20"/>
          </w:rPr>
          <w:t>(online writing lab)</w:t>
        </w:r>
      </w:hyperlink>
    </w:p>
    <w:p w14:paraId="7651736F" w14:textId="77777777" w:rsidR="005039C0" w:rsidRPr="00333E28" w:rsidRDefault="001C03BE" w:rsidP="00684306">
      <w:pPr>
        <w:pStyle w:val="BodyText"/>
        <w:numPr>
          <w:ilvl w:val="0"/>
          <w:numId w:val="24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1995, Writing Across the Curriculum, intramural grant for research and conference funding.</w:t>
      </w:r>
    </w:p>
    <w:p w14:paraId="51B086B6" w14:textId="77777777" w:rsidR="00684306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2DC64FE7" w14:textId="2807E387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MISCELLANEOUS ACTIVITIES</w:t>
      </w:r>
    </w:p>
    <w:p w14:paraId="2BF41E05" w14:textId="381C037F" w:rsidR="005039C0" w:rsidRPr="00333E28" w:rsidRDefault="001C03BE" w:rsidP="00684306">
      <w:pPr>
        <w:pStyle w:val="BodyText"/>
        <w:numPr>
          <w:ilvl w:val="0"/>
          <w:numId w:val="25"/>
        </w:numPr>
        <w:ind w:right="846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2018-present, monthly columnist, California Bluegrass Association website (cbaweb.org) 2017-present, Music Camp </w:t>
      </w:r>
      <w:r w:rsidR="00A435E8">
        <w:rPr>
          <w:rFonts w:asciiTheme="majorHAnsi" w:hAnsiTheme="majorHAnsi"/>
          <w:color w:val="000000" w:themeColor="text1"/>
          <w:kern w:val="20"/>
        </w:rPr>
        <w:t>Administrator</w:t>
      </w:r>
      <w:r w:rsidRPr="00333E28">
        <w:rPr>
          <w:rFonts w:asciiTheme="majorHAnsi" w:hAnsiTheme="majorHAnsi"/>
          <w:color w:val="000000" w:themeColor="text1"/>
          <w:kern w:val="20"/>
        </w:rPr>
        <w:t>, California Bluegrass Association</w:t>
      </w:r>
    </w:p>
    <w:p w14:paraId="4F307C22" w14:textId="1109E25E" w:rsidR="005039C0" w:rsidRPr="00333E28" w:rsidRDefault="001C03BE" w:rsidP="00684306">
      <w:pPr>
        <w:pStyle w:val="BodyText"/>
        <w:numPr>
          <w:ilvl w:val="0"/>
          <w:numId w:val="25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2016-present, </w:t>
      </w:r>
      <w:r w:rsidR="002D5262">
        <w:rPr>
          <w:rFonts w:asciiTheme="majorHAnsi" w:hAnsiTheme="majorHAnsi"/>
          <w:color w:val="000000" w:themeColor="text1"/>
          <w:kern w:val="20"/>
        </w:rPr>
        <w:t xml:space="preserve">Senior </w:t>
      </w:r>
      <w:r w:rsidRPr="00333E28">
        <w:rPr>
          <w:rFonts w:asciiTheme="majorHAnsi" w:hAnsiTheme="majorHAnsi"/>
          <w:color w:val="000000" w:themeColor="text1"/>
          <w:kern w:val="20"/>
        </w:rPr>
        <w:t>Editor, Wayzgoose Press, Eugene, Oregon</w:t>
      </w:r>
    </w:p>
    <w:p w14:paraId="121707C9" w14:textId="77777777" w:rsidR="005039C0" w:rsidRPr="00333E28" w:rsidRDefault="001C03BE" w:rsidP="00684306">
      <w:pPr>
        <w:pStyle w:val="BodyText"/>
        <w:numPr>
          <w:ilvl w:val="0"/>
          <w:numId w:val="25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2012-2018, test item writer, Cambridge University Press/Michigan Language Assessment, Ann Arbor, Michigan</w:t>
      </w:r>
    </w:p>
    <w:p w14:paraId="18925EEC" w14:textId="77777777" w:rsidR="005039C0" w:rsidRPr="00333E28" w:rsidRDefault="001C03BE" w:rsidP="00684306">
      <w:pPr>
        <w:pStyle w:val="BodyText"/>
        <w:numPr>
          <w:ilvl w:val="0"/>
          <w:numId w:val="25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2012-2014, consultant in test design and writing, Polychrome, Inc., Shanghai, China &amp; San Francisco, CA</w:t>
      </w:r>
    </w:p>
    <w:p w14:paraId="4250405A" w14:textId="77777777" w:rsidR="005039C0" w:rsidRPr="00684306" w:rsidRDefault="001C03BE" w:rsidP="00684306">
      <w:pPr>
        <w:pStyle w:val="ListParagraph"/>
        <w:numPr>
          <w:ilvl w:val="0"/>
          <w:numId w:val="25"/>
        </w:numPr>
        <w:ind w:right="1501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2008, consultant, Yale University, Center for Language Study, New Haven, CT. 2007, consultant, </w:t>
      </w:r>
      <w:proofErr w:type="spellStart"/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>Batiq</w:t>
      </w:r>
      <w:proofErr w:type="spellEnd"/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 (ESL online learning),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San Francisco, CA.</w:t>
      </w:r>
    </w:p>
    <w:p w14:paraId="1BC19484" w14:textId="77777777" w:rsidR="005039C0" w:rsidRPr="00684306" w:rsidRDefault="001C03BE" w:rsidP="00684306">
      <w:pPr>
        <w:pStyle w:val="ListParagraph"/>
        <w:numPr>
          <w:ilvl w:val="0"/>
          <w:numId w:val="25"/>
        </w:numPr>
        <w:ind w:right="676"/>
        <w:rPr>
          <w:rFonts w:asciiTheme="majorHAnsi" w:hAnsiTheme="majorHAnsi"/>
          <w:color w:val="000000" w:themeColor="text1"/>
          <w:kern w:val="20"/>
          <w:sz w:val="24"/>
          <w:szCs w:val="24"/>
        </w:rPr>
      </w:pP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 xml:space="preserve">2006, guest, KQED Public Radio, Forum, “Academic Plagiarism,” San Francisco, CA. 2005, consultant, </w:t>
      </w:r>
      <w:r w:rsidRPr="00684306">
        <w:rPr>
          <w:rFonts w:asciiTheme="majorHAnsi" w:hAnsiTheme="majorHAnsi"/>
          <w:i/>
          <w:color w:val="000000" w:themeColor="text1"/>
          <w:kern w:val="20"/>
          <w:sz w:val="24"/>
          <w:szCs w:val="24"/>
        </w:rPr>
        <w:t xml:space="preserve">Imagine Learning (K12 ESL software), </w:t>
      </w:r>
      <w:r w:rsidRPr="00684306">
        <w:rPr>
          <w:rFonts w:asciiTheme="majorHAnsi" w:hAnsiTheme="majorHAnsi"/>
          <w:color w:val="000000" w:themeColor="text1"/>
          <w:kern w:val="20"/>
          <w:sz w:val="24"/>
          <w:szCs w:val="24"/>
        </w:rPr>
        <w:t>Provo, Utah.</w:t>
      </w:r>
    </w:p>
    <w:p w14:paraId="6C6B3AEE" w14:textId="77777777" w:rsidR="005039C0" w:rsidRPr="00333E28" w:rsidRDefault="001C03BE" w:rsidP="00684306">
      <w:pPr>
        <w:pStyle w:val="BodyText"/>
        <w:numPr>
          <w:ilvl w:val="0"/>
          <w:numId w:val="25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2003, expert witness for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Sonnenschein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>, Nath &amp; Rosenthal, LLP, San Francisco, CA, September.</w:t>
      </w:r>
    </w:p>
    <w:p w14:paraId="1E32A511" w14:textId="77777777" w:rsidR="00684306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15C52445" w14:textId="77777777" w:rsidR="002D5262" w:rsidRDefault="002D5262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</w:p>
    <w:p w14:paraId="68C0B864" w14:textId="510707DA" w:rsidR="005039C0" w:rsidRPr="00333E28" w:rsidRDefault="001C03BE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UC BERKELEY COURSES DESIGNED &amp; TAUGHT</w:t>
      </w:r>
    </w:p>
    <w:p w14:paraId="446EBEF3" w14:textId="77777777" w:rsidR="005039C0" w:rsidRPr="00333E28" w:rsidRDefault="001C03BE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Programs</w:t>
      </w:r>
    </w:p>
    <w:p w14:paraId="67A05C52" w14:textId="77777777" w:rsidR="005039C0" w:rsidRPr="00333E28" w:rsidRDefault="001C03BE" w:rsidP="00684306">
      <w:pPr>
        <w:pStyle w:val="BodyText"/>
        <w:numPr>
          <w:ilvl w:val="0"/>
          <w:numId w:val="26"/>
        </w:numPr>
        <w:ind w:right="2542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1: Grammar and Vocabulary of Written English College Writing 8: English as a Second Language (summer course)</w:t>
      </w:r>
    </w:p>
    <w:p w14:paraId="0E02B326" w14:textId="6D00C303" w:rsidR="005039C0" w:rsidRDefault="001C03BE" w:rsidP="00684306">
      <w:pPr>
        <w:pStyle w:val="BodyText"/>
        <w:numPr>
          <w:ilvl w:val="0"/>
          <w:numId w:val="26"/>
        </w:numPr>
        <w:ind w:right="1501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9: English for Specific Purposes (summer course, film, television) College Writing R1A: Accelerated Reading and Composition</w:t>
      </w:r>
      <w:r w:rsidR="00684306">
        <w:rPr>
          <w:rFonts w:asciiTheme="majorHAnsi" w:hAnsiTheme="majorHAnsi"/>
          <w:color w:val="000000" w:themeColor="text1"/>
          <w:kern w:val="20"/>
        </w:rPr>
        <w:t xml:space="preserve">: </w:t>
      </w:r>
    </w:p>
    <w:p w14:paraId="193D5BD1" w14:textId="39F7A1B4" w:rsidR="00684306" w:rsidRPr="00333E28" w:rsidRDefault="00684306" w:rsidP="00684306">
      <w:pPr>
        <w:pStyle w:val="BodyText"/>
        <w:numPr>
          <w:ilvl w:val="0"/>
          <w:numId w:val="26"/>
        </w:numPr>
        <w:ind w:right="1501"/>
        <w:rPr>
          <w:rFonts w:asciiTheme="majorHAnsi" w:hAnsiTheme="majorHAnsi"/>
          <w:color w:val="000000" w:themeColor="text1"/>
          <w:kern w:val="20"/>
        </w:rPr>
      </w:pPr>
      <w:r>
        <w:rPr>
          <w:rFonts w:asciiTheme="majorHAnsi" w:hAnsiTheme="majorHAnsi"/>
          <w:color w:val="000000" w:themeColor="text1"/>
          <w:kern w:val="20"/>
        </w:rPr>
        <w:t>College Writing 11Changemaker: Public Speaking (designed; under review by COCI spring 2021; a collaborative project with Haas)</w:t>
      </w:r>
    </w:p>
    <w:p w14:paraId="189F67DD" w14:textId="77777777" w:rsidR="005039C0" w:rsidRPr="00333E28" w:rsidRDefault="001C03BE" w:rsidP="00684306">
      <w:pPr>
        <w:pStyle w:val="BodyText"/>
        <w:numPr>
          <w:ilvl w:val="0"/>
          <w:numId w:val="26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R4B: Reading, Composition, and Research</w:t>
      </w:r>
    </w:p>
    <w:p w14:paraId="36603F76" w14:textId="77777777" w:rsidR="005039C0" w:rsidRPr="00333E28" w:rsidRDefault="001C03BE" w:rsidP="00684306">
      <w:pPr>
        <w:pStyle w:val="BodyText"/>
        <w:numPr>
          <w:ilvl w:val="0"/>
          <w:numId w:val="26"/>
        </w:numPr>
        <w:ind w:right="194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25AC: Reading in and about US Educational Institutions (Designed and taught) College Writing 108: New Media (Designed and taught)</w:t>
      </w:r>
    </w:p>
    <w:p w14:paraId="256F51DC" w14:textId="77777777" w:rsidR="005039C0" w:rsidRPr="00333E28" w:rsidRDefault="001C03BE" w:rsidP="00684306">
      <w:pPr>
        <w:pStyle w:val="BodyText"/>
        <w:numPr>
          <w:ilvl w:val="0"/>
          <w:numId w:val="26"/>
        </w:numPr>
        <w:ind w:right="1501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W143: Foundations of English Language Education (Designed) College Writing 145: English Language Materials and Assessment (Designed)</w:t>
      </w:r>
    </w:p>
    <w:p w14:paraId="3071D792" w14:textId="77777777" w:rsidR="005039C0" w:rsidRPr="00333E28" w:rsidRDefault="001C03BE" w:rsidP="00684306">
      <w:pPr>
        <w:pStyle w:val="BodyText"/>
        <w:numPr>
          <w:ilvl w:val="0"/>
          <w:numId w:val="26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192AC: Advanced Composition: Community Ethics (Designed and taught</w:t>
      </w:r>
    </w:p>
    <w:p w14:paraId="6DD6A82E" w14:textId="77777777" w:rsidR="005039C0" w:rsidRPr="00333E28" w:rsidRDefault="001C03BE" w:rsidP="00684306">
      <w:pPr>
        <w:pStyle w:val="BodyText"/>
        <w:numPr>
          <w:ilvl w:val="0"/>
          <w:numId w:val="26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College Writing 98/198: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CalTV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(student-led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DeCal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course in television writing/production)</w:t>
      </w:r>
    </w:p>
    <w:p w14:paraId="5EFED22A" w14:textId="77777777" w:rsidR="005039C0" w:rsidRPr="00333E28" w:rsidRDefault="001C03BE" w:rsidP="00684306">
      <w:pPr>
        <w:pStyle w:val="BodyText"/>
        <w:numPr>
          <w:ilvl w:val="0"/>
          <w:numId w:val="26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College Writing 375 (graduate level): Introduction to Theories and Practices of Teaching Composition</w:t>
      </w:r>
    </w:p>
    <w:p w14:paraId="70D16CFF" w14:textId="6C0350E7" w:rsidR="005039C0" w:rsidRPr="00333E28" w:rsidRDefault="00684306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>
        <w:rPr>
          <w:rFonts w:asciiTheme="majorHAnsi" w:hAnsiTheme="majorHAnsi"/>
          <w:color w:val="000000" w:themeColor="text1"/>
          <w:kern w:val="20"/>
        </w:rPr>
        <w:br/>
      </w:r>
      <w:r w:rsidR="001C03BE" w:rsidRPr="00333E28">
        <w:rPr>
          <w:rFonts w:asciiTheme="majorHAnsi" w:hAnsiTheme="majorHAnsi"/>
          <w:color w:val="000000" w:themeColor="text1"/>
          <w:kern w:val="20"/>
        </w:rPr>
        <w:t>Comparative Literature</w:t>
      </w:r>
    </w:p>
    <w:p w14:paraId="2D4F6760" w14:textId="77777777" w:rsidR="005039C0" w:rsidRPr="00333E28" w:rsidRDefault="001C03BE" w:rsidP="00684306">
      <w:pPr>
        <w:pStyle w:val="BodyText"/>
        <w:numPr>
          <w:ilvl w:val="0"/>
          <w:numId w:val="28"/>
        </w:numPr>
        <w:ind w:right="819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Comparative Literature 360 (graduate level): Methods of Teaching Literature and English Composition-Comparative Literature</w:t>
      </w:r>
    </w:p>
    <w:p w14:paraId="5A3DA7B6" w14:textId="564397F1" w:rsidR="005039C0" w:rsidRPr="00333E28" w:rsidRDefault="00684306" w:rsidP="00684306">
      <w:pPr>
        <w:pStyle w:val="Heading2"/>
        <w:spacing w:before="0"/>
        <w:ind w:left="0"/>
        <w:rPr>
          <w:rFonts w:asciiTheme="majorHAnsi" w:hAnsiTheme="majorHAnsi"/>
          <w:color w:val="000000" w:themeColor="text1"/>
          <w:kern w:val="20"/>
        </w:rPr>
      </w:pPr>
      <w:r>
        <w:rPr>
          <w:rFonts w:asciiTheme="majorHAnsi" w:hAnsiTheme="majorHAnsi"/>
          <w:color w:val="000000" w:themeColor="text1"/>
          <w:kern w:val="20"/>
        </w:rPr>
        <w:br/>
      </w:r>
      <w:r w:rsidR="001C03BE" w:rsidRPr="00333E28">
        <w:rPr>
          <w:rFonts w:asciiTheme="majorHAnsi" w:hAnsiTheme="majorHAnsi"/>
          <w:color w:val="000000" w:themeColor="text1"/>
          <w:kern w:val="20"/>
        </w:rPr>
        <w:t>Engineering</w:t>
      </w:r>
    </w:p>
    <w:p w14:paraId="0A57E928" w14:textId="77777777" w:rsidR="005039C0" w:rsidRPr="00333E28" w:rsidRDefault="001C03BE" w:rsidP="00684306">
      <w:pPr>
        <w:pStyle w:val="BodyText"/>
        <w:numPr>
          <w:ilvl w:val="0"/>
          <w:numId w:val="2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Engineering 110: Introduction to Computers (for non-majors)-Interdepartmental Studies Engineering 130AC: Engineering Ethics (designed)</w:t>
      </w:r>
    </w:p>
    <w:p w14:paraId="6998568E" w14:textId="77777777" w:rsidR="005039C0" w:rsidRPr="00333E28" w:rsidRDefault="001C03BE" w:rsidP="00684306">
      <w:pPr>
        <w:pStyle w:val="BodyText"/>
        <w:numPr>
          <w:ilvl w:val="0"/>
          <w:numId w:val="2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Engineering 190: Technical Communication</w:t>
      </w:r>
    </w:p>
    <w:p w14:paraId="143D7A2D" w14:textId="77777777" w:rsidR="005039C0" w:rsidRPr="00333E28" w:rsidRDefault="001C03BE" w:rsidP="00684306">
      <w:pPr>
        <w:pStyle w:val="BodyText"/>
        <w:numPr>
          <w:ilvl w:val="0"/>
          <w:numId w:val="2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 xml:space="preserve">Engineering 98/198: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CalTV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(student-led </w:t>
      </w: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DeCal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course in television writing/production, which became College Writing 98/198)</w:t>
      </w:r>
    </w:p>
    <w:p w14:paraId="1584DC1A" w14:textId="77777777" w:rsidR="005039C0" w:rsidRPr="00333E28" w:rsidRDefault="001C03BE" w:rsidP="00684306">
      <w:pPr>
        <w:pStyle w:val="BodyText"/>
        <w:numPr>
          <w:ilvl w:val="0"/>
          <w:numId w:val="28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Engineering 300 (graduate level): The Teaching of Engineering</w:t>
      </w:r>
    </w:p>
    <w:p w14:paraId="24FC9D6D" w14:textId="77777777" w:rsidR="005039C0" w:rsidRPr="00333E28" w:rsidRDefault="001C03BE" w:rsidP="00684306">
      <w:pPr>
        <w:pStyle w:val="BodyText"/>
        <w:numPr>
          <w:ilvl w:val="0"/>
          <w:numId w:val="28"/>
        </w:numPr>
        <w:rPr>
          <w:rFonts w:asciiTheme="majorHAnsi" w:hAnsiTheme="majorHAnsi"/>
          <w:color w:val="000000" w:themeColor="text1"/>
          <w:kern w:val="20"/>
        </w:rPr>
      </w:pPr>
      <w:bookmarkStart w:id="7" w:name="Mechanical_Engineering_301:_(graduate_le"/>
      <w:bookmarkEnd w:id="7"/>
      <w:r w:rsidRPr="00333E28">
        <w:rPr>
          <w:rFonts w:asciiTheme="majorHAnsi" w:hAnsiTheme="majorHAnsi"/>
          <w:color w:val="000000" w:themeColor="text1"/>
          <w:kern w:val="20"/>
        </w:rPr>
        <w:t>Mechanical Engineering 301: (graduate level): The Teaching of Mechanical Engineering</w:t>
      </w:r>
    </w:p>
    <w:p w14:paraId="0A30191F" w14:textId="7A28D349" w:rsidR="005039C0" w:rsidRPr="00333E28" w:rsidRDefault="00684306" w:rsidP="00684306">
      <w:pPr>
        <w:pStyle w:val="Heading1"/>
        <w:ind w:left="0"/>
        <w:rPr>
          <w:rFonts w:asciiTheme="majorHAnsi" w:hAnsiTheme="majorHAnsi"/>
          <w:color w:val="000000" w:themeColor="text1"/>
          <w:kern w:val="20"/>
        </w:rPr>
      </w:pPr>
      <w:r>
        <w:rPr>
          <w:rFonts w:asciiTheme="majorHAnsi" w:hAnsiTheme="majorHAnsi"/>
          <w:color w:val="000000" w:themeColor="text1"/>
          <w:kern w:val="20"/>
        </w:rPr>
        <w:br/>
      </w:r>
      <w:r w:rsidR="001C03BE" w:rsidRPr="00333E28">
        <w:rPr>
          <w:rFonts w:asciiTheme="majorHAnsi" w:hAnsiTheme="majorHAnsi"/>
          <w:color w:val="000000" w:themeColor="text1"/>
          <w:kern w:val="20"/>
        </w:rPr>
        <w:t>MOOCs (all through edX.org)</w:t>
      </w:r>
    </w:p>
    <w:p w14:paraId="7240686A" w14:textId="77777777" w:rsidR="005039C0" w:rsidRPr="00333E28" w:rsidRDefault="001C03BE" w:rsidP="00684306">
      <w:pPr>
        <w:pStyle w:val="BodyText"/>
        <w:numPr>
          <w:ilvl w:val="0"/>
          <w:numId w:val="29"/>
        </w:numPr>
        <w:ind w:right="575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Principles of Written English, College Writing 2.1x, September 2013 to present (Now called “How to Write an Essay”</w:t>
      </w:r>
    </w:p>
    <w:p w14:paraId="2BF2A684" w14:textId="77777777" w:rsidR="005039C0" w:rsidRPr="00333E28" w:rsidRDefault="001C03BE" w:rsidP="00684306">
      <w:pPr>
        <w:pStyle w:val="BodyText"/>
        <w:numPr>
          <w:ilvl w:val="0"/>
          <w:numId w:val="29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Academic and Business Writing, College Writing 2.2x, September 2013 to present</w:t>
      </w:r>
    </w:p>
    <w:p w14:paraId="16EAE11C" w14:textId="77777777" w:rsidR="005039C0" w:rsidRPr="00333E28" w:rsidRDefault="001C03BE" w:rsidP="00684306">
      <w:pPr>
        <w:pStyle w:val="BodyText"/>
        <w:numPr>
          <w:ilvl w:val="0"/>
          <w:numId w:val="29"/>
        </w:numPr>
        <w:ind w:right="401"/>
        <w:rPr>
          <w:rFonts w:asciiTheme="majorHAnsi" w:hAnsiTheme="majorHAnsi"/>
          <w:color w:val="000000" w:themeColor="text1"/>
          <w:kern w:val="20"/>
        </w:rPr>
      </w:pPr>
      <w:proofErr w:type="spellStart"/>
      <w:r w:rsidRPr="00333E28">
        <w:rPr>
          <w:rFonts w:asciiTheme="majorHAnsi" w:hAnsiTheme="majorHAnsi"/>
          <w:color w:val="000000" w:themeColor="text1"/>
          <w:kern w:val="20"/>
        </w:rPr>
        <w:t>BerkeleyX</w:t>
      </w:r>
      <w:proofErr w:type="spellEnd"/>
      <w:r w:rsidRPr="00333E28">
        <w:rPr>
          <w:rFonts w:asciiTheme="majorHAnsi" w:hAnsiTheme="majorHAnsi"/>
          <w:color w:val="000000" w:themeColor="text1"/>
          <w:kern w:val="20"/>
        </w:rPr>
        <w:t xml:space="preserve"> Book Club, College Writing 3x, December 2014 to 2016 – 12 separate month-long MOOCs</w:t>
      </w:r>
    </w:p>
    <w:p w14:paraId="4BCAA9C4" w14:textId="77777777" w:rsidR="005039C0" w:rsidRPr="00333E28" w:rsidRDefault="001C03BE" w:rsidP="00684306">
      <w:pPr>
        <w:pStyle w:val="BodyText"/>
        <w:numPr>
          <w:ilvl w:val="0"/>
          <w:numId w:val="29"/>
        </w:numPr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English for Journalists, College Writing 15x, January 2015-present</w:t>
      </w:r>
    </w:p>
    <w:p w14:paraId="38DF9FB1" w14:textId="1CB95668" w:rsidR="005039C0" w:rsidRPr="00333E28" w:rsidRDefault="001C03BE" w:rsidP="00684306">
      <w:pPr>
        <w:pStyle w:val="BodyText"/>
        <w:numPr>
          <w:ilvl w:val="0"/>
          <w:numId w:val="29"/>
        </w:numPr>
        <w:ind w:right="212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Advanced Placement® English Literature and Composition, College Writing 11x, August 2016- present</w:t>
      </w:r>
    </w:p>
    <w:p w14:paraId="0D34956C" w14:textId="56ABBC09" w:rsidR="00333E28" w:rsidRPr="00333E28" w:rsidRDefault="00333E28" w:rsidP="00684306">
      <w:pPr>
        <w:pStyle w:val="BodyText"/>
        <w:numPr>
          <w:ilvl w:val="0"/>
          <w:numId w:val="29"/>
        </w:numPr>
        <w:ind w:right="212"/>
        <w:rPr>
          <w:rFonts w:asciiTheme="majorHAnsi" w:hAnsiTheme="majorHAnsi"/>
          <w:color w:val="000000" w:themeColor="text1"/>
          <w:kern w:val="20"/>
        </w:rPr>
      </w:pPr>
      <w:r w:rsidRPr="00333E28">
        <w:rPr>
          <w:rFonts w:asciiTheme="majorHAnsi" w:hAnsiTheme="majorHAnsi"/>
          <w:color w:val="000000" w:themeColor="text1"/>
          <w:kern w:val="20"/>
        </w:rPr>
        <w:t>Writing for Social Justice, College Writing 4x, January 2020-present</w:t>
      </w:r>
    </w:p>
    <w:sectPr w:rsidR="00333E28" w:rsidRPr="00333E28">
      <w:pgSz w:w="12240" w:h="15840"/>
      <w:pgMar w:top="1380" w:right="1320" w:bottom="980" w:left="130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A853" w14:textId="77777777" w:rsidR="00877B84" w:rsidRDefault="00877B84">
      <w:r>
        <w:separator/>
      </w:r>
    </w:p>
  </w:endnote>
  <w:endnote w:type="continuationSeparator" w:id="0">
    <w:p w14:paraId="4AF6214F" w14:textId="77777777" w:rsidR="00877B84" w:rsidRDefault="008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2EB8" w14:textId="13C8057F" w:rsidR="001C03BE" w:rsidRDefault="00877B84">
    <w:pPr>
      <w:pStyle w:val="BodyText"/>
      <w:spacing w:line="14" w:lineRule="auto"/>
      <w:ind w:left="0" w:firstLine="0"/>
      <w:rPr>
        <w:sz w:val="20"/>
      </w:rPr>
    </w:pPr>
    <w:r>
      <w:pict w14:anchorId="048CBFD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11.6pt;margin-top:746.2pt;width:153.35pt;height:36.6pt;z-index:-15975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75DF96" w14:textId="71F98E7C" w:rsidR="001C03BE" w:rsidRDefault="001C03BE">
                <w:pPr>
                  <w:spacing w:before="24"/>
                  <w:ind w:left="20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w w:val="105"/>
                    <w:sz w:val="24"/>
                  </w:rPr>
                  <w:t>Last</w:t>
                </w:r>
                <w:r>
                  <w:rPr>
                    <w:rFonts w:ascii="Times New Roman"/>
                    <w:i/>
                    <w:spacing w:val="-17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24"/>
                  </w:rPr>
                  <w:t>update:</w:t>
                </w:r>
                <w:r>
                  <w:rPr>
                    <w:rFonts w:ascii="Times New Roman"/>
                    <w:i/>
                    <w:spacing w:val="-17"/>
                    <w:w w:val="105"/>
                    <w:sz w:val="24"/>
                  </w:rPr>
                  <w:t xml:space="preserve"> </w:t>
                </w:r>
                <w:r w:rsidR="00A435E8">
                  <w:rPr>
                    <w:rFonts w:ascii="Times New Roman"/>
                    <w:i/>
                    <w:w w:val="105"/>
                    <w:sz w:val="24"/>
                  </w:rPr>
                  <w:fldChar w:fldCharType="begin"/>
                </w:r>
                <w:r w:rsidR="00A435E8">
                  <w:rPr>
                    <w:rFonts w:ascii="Times New Roman" w:hAnsi="Times New Roman"/>
                    <w:i/>
                    <w:w w:val="105"/>
                    <w:sz w:val="24"/>
                  </w:rPr>
                  <w:instrText xml:space="preserve"> DATE \@ "MMMM d, yyyy" </w:instrText>
                </w:r>
                <w:r w:rsidR="00A435E8">
                  <w:rPr>
                    <w:rFonts w:ascii="Times New Roman"/>
                    <w:i/>
                    <w:w w:val="105"/>
                    <w:sz w:val="24"/>
                  </w:rPr>
                  <w:fldChar w:fldCharType="separate"/>
                </w:r>
                <w:r w:rsidR="00A435E8">
                  <w:rPr>
                    <w:rFonts w:ascii="Times New Roman" w:hAnsi="Times New Roman"/>
                    <w:i/>
                    <w:noProof/>
                    <w:w w:val="105"/>
                    <w:sz w:val="24"/>
                  </w:rPr>
                  <w:t>July 12, 2022</w:t>
                </w:r>
                <w:r w:rsidR="00A435E8">
                  <w:rPr>
                    <w:rFonts w:ascii="Times New Roman"/>
                    <w:i/>
                    <w:w w:val="10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2D98C1">
        <v:shape id="_x0000_s1026" type="#_x0000_t202" alt="" style="position:absolute;margin-left:71.05pt;margin-top:741.05pt;width:54.4pt;height:16.1pt;z-index:-15975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FC4D84" w14:textId="77777777" w:rsidR="001C03BE" w:rsidRDefault="001C03BE">
                <w:pPr>
                  <w:spacing w:before="24"/>
                  <w:ind w:left="20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Sokolik</w:t>
                </w:r>
                <w:r>
                  <w:rPr>
                    <w:rFonts w:ascii="Times New Roman"/>
                    <w:i/>
                    <w:spacing w:val="-23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>CV</w:t>
                </w:r>
              </w:p>
            </w:txbxContent>
          </v:textbox>
          <w10:wrap anchorx="page" anchory="page"/>
        </v:shape>
      </w:pict>
    </w:r>
    <w:r>
      <w:pict w14:anchorId="7D5F1F76">
        <v:shape id="_x0000_s1025" type="#_x0000_t202" alt="" style="position:absolute;margin-left:523.95pt;margin-top:741.05pt;width:19.5pt;height:16.1pt;z-index:-15974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3AB039" w14:textId="77777777" w:rsidR="001C03BE" w:rsidRDefault="001C03BE">
                <w:pPr>
                  <w:pStyle w:val="BodyText"/>
                  <w:spacing w:line="313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26F1" w14:textId="77777777" w:rsidR="00877B84" w:rsidRDefault="00877B84">
      <w:r>
        <w:separator/>
      </w:r>
    </w:p>
  </w:footnote>
  <w:footnote w:type="continuationSeparator" w:id="0">
    <w:p w14:paraId="678D2C5B" w14:textId="77777777" w:rsidR="00877B84" w:rsidRDefault="0087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FE6"/>
    <w:multiLevelType w:val="hybridMultilevel"/>
    <w:tmpl w:val="9DA43664"/>
    <w:lvl w:ilvl="0" w:tplc="DF426C7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A247B"/>
    <w:multiLevelType w:val="hybridMultilevel"/>
    <w:tmpl w:val="858A8478"/>
    <w:lvl w:ilvl="0" w:tplc="DF426C7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126D8"/>
    <w:multiLevelType w:val="hybridMultilevel"/>
    <w:tmpl w:val="B4A6E488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BE16DB4E">
      <w:start w:val="1982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4D87"/>
    <w:multiLevelType w:val="hybridMultilevel"/>
    <w:tmpl w:val="FB186BB4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5D8"/>
    <w:multiLevelType w:val="hybridMultilevel"/>
    <w:tmpl w:val="42C27E18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4D45"/>
    <w:multiLevelType w:val="hybridMultilevel"/>
    <w:tmpl w:val="1D0EEE36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FA4A6C90">
      <w:numFmt w:val="bullet"/>
      <w:lvlText w:val="▪"/>
      <w:lvlJc w:val="left"/>
      <w:pPr>
        <w:ind w:left="861" w:hanging="360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2" w:tplc="48148D8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D37A6B3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4" w:tplc="E5F444D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8B0CB3A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 w:tplc="C958AB1E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7" w:tplc="2AD0E2F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8" w:tplc="0E2AA456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41C67"/>
    <w:multiLevelType w:val="hybridMultilevel"/>
    <w:tmpl w:val="A0C2ACA0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8CE"/>
    <w:multiLevelType w:val="hybridMultilevel"/>
    <w:tmpl w:val="CEE22E5A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2E9"/>
    <w:multiLevelType w:val="hybridMultilevel"/>
    <w:tmpl w:val="E1E6E894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67B8B"/>
    <w:multiLevelType w:val="hybridMultilevel"/>
    <w:tmpl w:val="C3C6395A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CD2"/>
    <w:multiLevelType w:val="hybridMultilevel"/>
    <w:tmpl w:val="00FE721C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5393"/>
    <w:multiLevelType w:val="hybridMultilevel"/>
    <w:tmpl w:val="0E6E015C"/>
    <w:lvl w:ilvl="0" w:tplc="DF426C7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A3B83"/>
    <w:multiLevelType w:val="hybridMultilevel"/>
    <w:tmpl w:val="C0E22A12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6453"/>
    <w:multiLevelType w:val="hybridMultilevel"/>
    <w:tmpl w:val="38581894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4F00"/>
    <w:multiLevelType w:val="hybridMultilevel"/>
    <w:tmpl w:val="F0DA61E4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DE1"/>
    <w:multiLevelType w:val="hybridMultilevel"/>
    <w:tmpl w:val="0B04D4BE"/>
    <w:lvl w:ilvl="0" w:tplc="08B67380"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812AA2BA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30D01B8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4516C02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3692CE6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EFECD85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08784D5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F68C0D90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886256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8857AD"/>
    <w:multiLevelType w:val="hybridMultilevel"/>
    <w:tmpl w:val="98EAB93C"/>
    <w:lvl w:ilvl="0" w:tplc="A7807348"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B4235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FF5C2F7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4E8264E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1A628C4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F4A26C4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2DC8AEB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05F24E3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076288C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F004FB"/>
    <w:multiLevelType w:val="hybridMultilevel"/>
    <w:tmpl w:val="A2FAD7A6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4815"/>
    <w:multiLevelType w:val="hybridMultilevel"/>
    <w:tmpl w:val="4942DFA8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1414"/>
    <w:multiLevelType w:val="hybridMultilevel"/>
    <w:tmpl w:val="D6E807C8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4669"/>
    <w:multiLevelType w:val="hybridMultilevel"/>
    <w:tmpl w:val="F2BE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0C9"/>
    <w:multiLevelType w:val="hybridMultilevel"/>
    <w:tmpl w:val="A7E2FA1C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49CE"/>
    <w:multiLevelType w:val="hybridMultilevel"/>
    <w:tmpl w:val="55AE8178"/>
    <w:lvl w:ilvl="0" w:tplc="81FC31FC">
      <w:numFmt w:val="bullet"/>
      <w:lvlText w:val="*"/>
      <w:lvlJc w:val="left"/>
      <w:pPr>
        <w:ind w:left="255" w:hanging="115"/>
      </w:pPr>
      <w:rPr>
        <w:rFonts w:ascii="Times New Roman" w:eastAsia="Times New Roman" w:hAnsi="Times New Roman" w:cs="Times New Roman" w:hint="default"/>
        <w:w w:val="100"/>
        <w:sz w:val="13"/>
        <w:szCs w:val="13"/>
        <w:lang w:val="en-US" w:eastAsia="en-US" w:bidi="ar-SA"/>
      </w:rPr>
    </w:lvl>
    <w:lvl w:ilvl="1" w:tplc="F07A0960">
      <w:numFmt w:val="bullet"/>
      <w:lvlText w:val="•"/>
      <w:lvlJc w:val="left"/>
      <w:pPr>
        <w:ind w:left="1196" w:hanging="115"/>
      </w:pPr>
      <w:rPr>
        <w:rFonts w:hint="default"/>
        <w:lang w:val="en-US" w:eastAsia="en-US" w:bidi="ar-SA"/>
      </w:rPr>
    </w:lvl>
    <w:lvl w:ilvl="2" w:tplc="1E40006A">
      <w:numFmt w:val="bullet"/>
      <w:lvlText w:val="•"/>
      <w:lvlJc w:val="left"/>
      <w:pPr>
        <w:ind w:left="2132" w:hanging="115"/>
      </w:pPr>
      <w:rPr>
        <w:rFonts w:hint="default"/>
        <w:lang w:val="en-US" w:eastAsia="en-US" w:bidi="ar-SA"/>
      </w:rPr>
    </w:lvl>
    <w:lvl w:ilvl="3" w:tplc="217E53CC">
      <w:numFmt w:val="bullet"/>
      <w:lvlText w:val="•"/>
      <w:lvlJc w:val="left"/>
      <w:pPr>
        <w:ind w:left="3068" w:hanging="115"/>
      </w:pPr>
      <w:rPr>
        <w:rFonts w:hint="default"/>
        <w:lang w:val="en-US" w:eastAsia="en-US" w:bidi="ar-SA"/>
      </w:rPr>
    </w:lvl>
    <w:lvl w:ilvl="4" w:tplc="14DA7462">
      <w:numFmt w:val="bullet"/>
      <w:lvlText w:val="•"/>
      <w:lvlJc w:val="left"/>
      <w:pPr>
        <w:ind w:left="4004" w:hanging="115"/>
      </w:pPr>
      <w:rPr>
        <w:rFonts w:hint="default"/>
        <w:lang w:val="en-US" w:eastAsia="en-US" w:bidi="ar-SA"/>
      </w:rPr>
    </w:lvl>
    <w:lvl w:ilvl="5" w:tplc="44BEB274">
      <w:numFmt w:val="bullet"/>
      <w:lvlText w:val="•"/>
      <w:lvlJc w:val="left"/>
      <w:pPr>
        <w:ind w:left="4940" w:hanging="115"/>
      </w:pPr>
      <w:rPr>
        <w:rFonts w:hint="default"/>
        <w:lang w:val="en-US" w:eastAsia="en-US" w:bidi="ar-SA"/>
      </w:rPr>
    </w:lvl>
    <w:lvl w:ilvl="6" w:tplc="9724AB9C">
      <w:numFmt w:val="bullet"/>
      <w:lvlText w:val="•"/>
      <w:lvlJc w:val="left"/>
      <w:pPr>
        <w:ind w:left="5876" w:hanging="115"/>
      </w:pPr>
      <w:rPr>
        <w:rFonts w:hint="default"/>
        <w:lang w:val="en-US" w:eastAsia="en-US" w:bidi="ar-SA"/>
      </w:rPr>
    </w:lvl>
    <w:lvl w:ilvl="7" w:tplc="20C6B1E2">
      <w:numFmt w:val="bullet"/>
      <w:lvlText w:val="•"/>
      <w:lvlJc w:val="left"/>
      <w:pPr>
        <w:ind w:left="6812" w:hanging="115"/>
      </w:pPr>
      <w:rPr>
        <w:rFonts w:hint="default"/>
        <w:lang w:val="en-US" w:eastAsia="en-US" w:bidi="ar-SA"/>
      </w:rPr>
    </w:lvl>
    <w:lvl w:ilvl="8" w:tplc="CEDC8480">
      <w:numFmt w:val="bullet"/>
      <w:lvlText w:val="•"/>
      <w:lvlJc w:val="left"/>
      <w:pPr>
        <w:ind w:left="7748" w:hanging="115"/>
      </w:pPr>
      <w:rPr>
        <w:rFonts w:hint="default"/>
        <w:lang w:val="en-US" w:eastAsia="en-US" w:bidi="ar-SA"/>
      </w:rPr>
    </w:lvl>
  </w:abstractNum>
  <w:abstractNum w:abstractNumId="23" w15:restartNumberingAfterBreak="0">
    <w:nsid w:val="63D22C69"/>
    <w:multiLevelType w:val="hybridMultilevel"/>
    <w:tmpl w:val="DE88AE2E"/>
    <w:lvl w:ilvl="0" w:tplc="DF426C7A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E6134"/>
    <w:multiLevelType w:val="hybridMultilevel"/>
    <w:tmpl w:val="B5EA4200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1E25"/>
    <w:multiLevelType w:val="hybridMultilevel"/>
    <w:tmpl w:val="5A26C880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8120B"/>
    <w:multiLevelType w:val="hybridMultilevel"/>
    <w:tmpl w:val="A148F694"/>
    <w:lvl w:ilvl="0" w:tplc="48C2A7F8">
      <w:numFmt w:val="bullet"/>
      <w:lvlText w:val="▪"/>
      <w:lvlJc w:val="left"/>
      <w:pPr>
        <w:ind w:left="500" w:hanging="360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1" w:tplc="848C8AB2">
      <w:numFmt w:val="bullet"/>
      <w:lvlText w:val="▪"/>
      <w:lvlJc w:val="left"/>
      <w:pPr>
        <w:ind w:left="861" w:hanging="361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2" w:tplc="4336E1DC">
      <w:numFmt w:val="bullet"/>
      <w:lvlText w:val="▪"/>
      <w:lvlJc w:val="left"/>
      <w:pPr>
        <w:ind w:left="1221" w:hanging="360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3" w:tplc="5CB4CE9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4" w:tplc="3D38E96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CB6C6DA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 w:tplc="FE34D43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7" w:tplc="0B6A57B6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 w:tplc="7CC29A8C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762490B"/>
    <w:multiLevelType w:val="hybridMultilevel"/>
    <w:tmpl w:val="E16ED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2B5F5A"/>
    <w:multiLevelType w:val="hybridMultilevel"/>
    <w:tmpl w:val="B7385B48"/>
    <w:lvl w:ilvl="0" w:tplc="DF426C7A">
      <w:numFmt w:val="bullet"/>
      <w:lvlText w:val="•"/>
      <w:lvlJc w:val="left"/>
      <w:pPr>
        <w:ind w:left="1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8045">
    <w:abstractNumId w:val="22"/>
  </w:num>
  <w:num w:numId="2" w16cid:durableId="1189485528">
    <w:abstractNumId w:val="16"/>
  </w:num>
  <w:num w:numId="3" w16cid:durableId="247931855">
    <w:abstractNumId w:val="15"/>
  </w:num>
  <w:num w:numId="4" w16cid:durableId="324627465">
    <w:abstractNumId w:val="5"/>
  </w:num>
  <w:num w:numId="5" w16cid:durableId="620188212">
    <w:abstractNumId w:val="26"/>
  </w:num>
  <w:num w:numId="6" w16cid:durableId="1860698847">
    <w:abstractNumId w:val="20"/>
  </w:num>
  <w:num w:numId="7" w16cid:durableId="1867258083">
    <w:abstractNumId w:val="27"/>
  </w:num>
  <w:num w:numId="8" w16cid:durableId="869149883">
    <w:abstractNumId w:val="2"/>
  </w:num>
  <w:num w:numId="9" w16cid:durableId="1121652859">
    <w:abstractNumId w:val="9"/>
  </w:num>
  <w:num w:numId="10" w16cid:durableId="1961297739">
    <w:abstractNumId w:val="21"/>
  </w:num>
  <w:num w:numId="11" w16cid:durableId="1569265423">
    <w:abstractNumId w:val="18"/>
  </w:num>
  <w:num w:numId="12" w16cid:durableId="1861429002">
    <w:abstractNumId w:val="14"/>
  </w:num>
  <w:num w:numId="13" w16cid:durableId="492375788">
    <w:abstractNumId w:val="11"/>
  </w:num>
  <w:num w:numId="14" w16cid:durableId="129330445">
    <w:abstractNumId w:val="17"/>
  </w:num>
  <w:num w:numId="15" w16cid:durableId="1325938829">
    <w:abstractNumId w:val="1"/>
  </w:num>
  <w:num w:numId="16" w16cid:durableId="1766681186">
    <w:abstractNumId w:val="23"/>
  </w:num>
  <w:num w:numId="17" w16cid:durableId="789520702">
    <w:abstractNumId w:val="8"/>
  </w:num>
  <w:num w:numId="18" w16cid:durableId="1856578576">
    <w:abstractNumId w:val="0"/>
  </w:num>
  <w:num w:numId="19" w16cid:durableId="1490436506">
    <w:abstractNumId w:val="4"/>
  </w:num>
  <w:num w:numId="20" w16cid:durableId="384331186">
    <w:abstractNumId w:val="25"/>
  </w:num>
  <w:num w:numId="21" w16cid:durableId="1405838827">
    <w:abstractNumId w:val="12"/>
  </w:num>
  <w:num w:numId="22" w16cid:durableId="937249213">
    <w:abstractNumId w:val="10"/>
  </w:num>
  <w:num w:numId="23" w16cid:durableId="1705129872">
    <w:abstractNumId w:val="6"/>
  </w:num>
  <w:num w:numId="24" w16cid:durableId="1706439510">
    <w:abstractNumId w:val="3"/>
  </w:num>
  <w:num w:numId="25" w16cid:durableId="848324835">
    <w:abstractNumId w:val="28"/>
  </w:num>
  <w:num w:numId="26" w16cid:durableId="336151046">
    <w:abstractNumId w:val="7"/>
  </w:num>
  <w:num w:numId="27" w16cid:durableId="1255358025">
    <w:abstractNumId w:val="19"/>
  </w:num>
  <w:num w:numId="28" w16cid:durableId="1620337635">
    <w:abstractNumId w:val="24"/>
  </w:num>
  <w:num w:numId="29" w16cid:durableId="9220274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C0"/>
    <w:rsid w:val="00043432"/>
    <w:rsid w:val="0005002D"/>
    <w:rsid w:val="0009717B"/>
    <w:rsid w:val="001C03BE"/>
    <w:rsid w:val="002D5262"/>
    <w:rsid w:val="00333E28"/>
    <w:rsid w:val="005039C0"/>
    <w:rsid w:val="006467B4"/>
    <w:rsid w:val="00684306"/>
    <w:rsid w:val="00825D86"/>
    <w:rsid w:val="00877B84"/>
    <w:rsid w:val="00A435E8"/>
    <w:rsid w:val="00A67BF8"/>
    <w:rsid w:val="00D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20815AD"/>
  <w15:docId w15:val="{1DF0EF40-7D64-4247-BF3E-F79A5BF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4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BE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1C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BE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unhideWhenUsed/>
    <w:rsid w:val="00333E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riting.berkeley.edu/summer.html" TargetMode="External"/><Relationship Id="rId18" Type="http://schemas.openxmlformats.org/officeDocument/2006/relationships/hyperlink" Target="http://www.webct.com/" TargetMode="External"/><Relationship Id="rId26" Type="http://schemas.openxmlformats.org/officeDocument/2006/relationships/hyperlink" Target="http://tesl-ej.org/ej42/a6.html" TargetMode="External"/><Relationship Id="rId39" Type="http://schemas.openxmlformats.org/officeDocument/2006/relationships/hyperlink" Target="http://tesl-ej.org/ej15/r10.html" TargetMode="External"/><Relationship Id="rId21" Type="http://schemas.openxmlformats.org/officeDocument/2006/relationships/hyperlink" Target="http://elt.heinle.com/cgi-telt/course_products_wp.pl?fid=M2b&amp;discipline_number=301&amp;product_isbn_issn=1413008305&amp;subject_code" TargetMode="External"/><Relationship Id="rId34" Type="http://schemas.openxmlformats.org/officeDocument/2006/relationships/hyperlink" Target="http://www.webct.com/" TargetMode="External"/><Relationship Id="rId42" Type="http://schemas.openxmlformats.org/officeDocument/2006/relationships/hyperlink" Target="http://52250quarterly.wordpress.com/" TargetMode="External"/><Relationship Id="rId47" Type="http://schemas.openxmlformats.org/officeDocument/2006/relationships/hyperlink" Target="http://52250flash.wordpress.com/2010/09/02/brown-paper-by-maggie-sokolik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okolik@berkeley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academies.org/" TargetMode="External"/><Relationship Id="rId29" Type="http://schemas.openxmlformats.org/officeDocument/2006/relationships/hyperlink" Target="http://writing.berkeley.edu/wab/2-2-fourth.htm" TargetMode="External"/><Relationship Id="rId11" Type="http://schemas.openxmlformats.org/officeDocument/2006/relationships/hyperlink" Target="http://www.salsem.ac.at/csacl/main/1997.HTM" TargetMode="External"/><Relationship Id="rId24" Type="http://schemas.openxmlformats.org/officeDocument/2006/relationships/hyperlink" Target="http://www.amazon.com/Navigating-Webct-M-E-Sokolik/dp/0131002848/ref%3Dsr_1_1/103-7655919-5132662?ie=UTF8&amp;s=books&amp;qid=1189748345&amp;sr=8-1" TargetMode="External"/><Relationship Id="rId32" Type="http://schemas.openxmlformats.org/officeDocument/2006/relationships/hyperlink" Target="http://tesl-ej.org/ej03/int.html" TargetMode="External"/><Relationship Id="rId37" Type="http://schemas.openxmlformats.org/officeDocument/2006/relationships/hyperlink" Target="http://tesl-ej.org/ej43/r1.html" TargetMode="External"/><Relationship Id="rId40" Type="http://schemas.openxmlformats.org/officeDocument/2006/relationships/hyperlink" Target="http://tesl-ej.org/ej09/m1.html" TargetMode="External"/><Relationship Id="rId45" Type="http://schemas.openxmlformats.org/officeDocument/2006/relationships/hyperlink" Target="http://52250flash.wordpress.com/2010/09/02/brown-paper-by-maggie-sokoli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ionalacademies.org/" TargetMode="External"/><Relationship Id="rId23" Type="http://schemas.openxmlformats.org/officeDocument/2006/relationships/hyperlink" Target="http://www.amazon.com/s/ref%3Dnb_ss_b/103-7655919-5132662?initialSearch=1&amp;url=search-alias%3Dstripbooks&amp;field-keywords=step%2Bit%2Bup%2Bsokolik&amp;Go.x=0&amp;Go.y=0&amp;Go=Go" TargetMode="External"/><Relationship Id="rId28" Type="http://schemas.openxmlformats.org/officeDocument/2006/relationships/hyperlink" Target="http://tesl-ej.org/ej21/INT.html" TargetMode="External"/><Relationship Id="rId36" Type="http://schemas.openxmlformats.org/officeDocument/2006/relationships/hyperlink" Target="http://writing.berkeley.edu/storyspace/storyspace.html" TargetMode="External"/><Relationship Id="rId49" Type="http://schemas.openxmlformats.org/officeDocument/2006/relationships/hyperlink" Target="http://writing.berkeley.edu/OWL" TargetMode="External"/><Relationship Id="rId10" Type="http://schemas.openxmlformats.org/officeDocument/2006/relationships/hyperlink" Target="http://www.salsem.ac.at/csacl/main/1997.HTM" TargetMode="External"/><Relationship Id="rId19" Type="http://schemas.openxmlformats.org/officeDocument/2006/relationships/hyperlink" Target="http://llt.msu.edu/" TargetMode="External"/><Relationship Id="rId31" Type="http://schemas.openxmlformats.org/officeDocument/2006/relationships/hyperlink" Target="http://tesl-ej.org/ej12/f1.html" TargetMode="External"/><Relationship Id="rId44" Type="http://schemas.openxmlformats.org/officeDocument/2006/relationships/hyperlink" Target="http://52250quarterly.wordpress.com/week-1-breadfru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sem.ac.at/" TargetMode="External"/><Relationship Id="rId14" Type="http://schemas.openxmlformats.org/officeDocument/2006/relationships/hyperlink" Target="http://www.ijls.net/" TargetMode="External"/><Relationship Id="rId22" Type="http://schemas.openxmlformats.org/officeDocument/2006/relationships/hyperlink" Target="http://elt.heinle.com/cgi-telt/course_products_wp.pl?fid=M2b&amp;discipline_number=301&amp;product_isbn_issn=1413008305&amp;subject_code" TargetMode="External"/><Relationship Id="rId27" Type="http://schemas.openxmlformats.org/officeDocument/2006/relationships/hyperlink" Target="http://tesl-ej.org/ej33/f1.html" TargetMode="External"/><Relationship Id="rId30" Type="http://schemas.openxmlformats.org/officeDocument/2006/relationships/hyperlink" Target="http://writing.berkeley.edu/wab/1-2-before.htm" TargetMode="External"/><Relationship Id="rId35" Type="http://schemas.openxmlformats.org/officeDocument/2006/relationships/hyperlink" Target="http://www9.org/" TargetMode="External"/><Relationship Id="rId43" Type="http://schemas.openxmlformats.org/officeDocument/2006/relationships/hyperlink" Target="http://52250quarterly.wordpress.com/week-1-breadfruit/" TargetMode="External"/><Relationship Id="rId48" Type="http://schemas.openxmlformats.org/officeDocument/2006/relationships/hyperlink" Target="http://writing.berkeley.edu/OWL" TargetMode="External"/><Relationship Id="rId8" Type="http://schemas.openxmlformats.org/officeDocument/2006/relationships/hyperlink" Target="http://www.lbl.gov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riting.berkeley.edu/wab/" TargetMode="External"/><Relationship Id="rId17" Type="http://schemas.openxmlformats.org/officeDocument/2006/relationships/hyperlink" Target="http://tesol.org/" TargetMode="External"/><Relationship Id="rId25" Type="http://schemas.openxmlformats.org/officeDocument/2006/relationships/hyperlink" Target="http://www.tesol.org/s_tesol/article.asp?vid=172&amp;DID=12249&amp;sid=1&amp;cid=740&amp;iid=12242&amp;nid=3124" TargetMode="External"/><Relationship Id="rId33" Type="http://schemas.openxmlformats.org/officeDocument/2006/relationships/footer" Target="footer1.xml"/><Relationship Id="rId38" Type="http://schemas.openxmlformats.org/officeDocument/2006/relationships/hyperlink" Target="http://tesl-ej.org/ej15/m2.html" TargetMode="External"/><Relationship Id="rId46" Type="http://schemas.openxmlformats.org/officeDocument/2006/relationships/hyperlink" Target="http://52250quarterly.wordpress.com/" TargetMode="External"/><Relationship Id="rId20" Type="http://schemas.openxmlformats.org/officeDocument/2006/relationships/hyperlink" Target="http://tesl-ej.org/" TargetMode="External"/><Relationship Id="rId41" Type="http://schemas.openxmlformats.org/officeDocument/2006/relationships/hyperlink" Target="http://tesl-ej.org/ej04/r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Sokolik</dc:creator>
  <cp:lastModifiedBy>Maggie Sokolik</cp:lastModifiedBy>
  <cp:revision>8</cp:revision>
  <dcterms:created xsi:type="dcterms:W3CDTF">2020-10-30T23:58:00Z</dcterms:created>
  <dcterms:modified xsi:type="dcterms:W3CDTF">2022-07-12T19:51:00Z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2020-10-30T00:00:00Z</vt:filetime>
  </property>
</Properties>
</file>